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EB9D" w14:textId="204E4D70" w:rsidR="001F028B" w:rsidRDefault="00145D9B" w:rsidP="00E7749C">
      <w:pPr>
        <w:jc w:val="center"/>
        <w:rPr>
          <w:rFonts w:ascii="Aptos" w:hAnsi="Aptos"/>
          <w:b/>
          <w:bCs/>
          <w:szCs w:val="22"/>
          <w:lang w:eastAsia="es-AR"/>
        </w:rPr>
      </w:pPr>
      <w:bookmarkStart w:id="0" w:name="_Hlk164776292"/>
      <w:r w:rsidRPr="00145D9B">
        <w:rPr>
          <w:rFonts w:ascii="Aptos" w:hAnsi="Aptos"/>
          <w:b/>
          <w:bCs/>
          <w:szCs w:val="22"/>
          <w:lang w:eastAsia="es-AR"/>
        </w:rPr>
        <w:t xml:space="preserve">Bruchou &amp; Funes de Rioja advised ECOGAS Inversiones S.A. in its Initial Public Offering (IPO) of Shares through a Voluntary Exchange of Shares of Distribuidora de Gas </w:t>
      </w:r>
      <w:proofErr w:type="spellStart"/>
      <w:r w:rsidRPr="00145D9B">
        <w:rPr>
          <w:rFonts w:ascii="Aptos" w:hAnsi="Aptos"/>
          <w:b/>
          <w:bCs/>
          <w:szCs w:val="22"/>
          <w:lang w:eastAsia="es-AR"/>
        </w:rPr>
        <w:t>Cuyana</w:t>
      </w:r>
      <w:proofErr w:type="spellEnd"/>
      <w:r w:rsidRPr="00145D9B">
        <w:rPr>
          <w:rFonts w:ascii="Aptos" w:hAnsi="Aptos"/>
          <w:b/>
          <w:bCs/>
          <w:szCs w:val="22"/>
          <w:lang w:eastAsia="es-AR"/>
        </w:rPr>
        <w:t xml:space="preserve"> S.A. and Distribuidora de Gas del Centro S.A.  </w:t>
      </w:r>
    </w:p>
    <w:p w14:paraId="09D19838" w14:textId="77777777" w:rsidR="00145D9B" w:rsidRPr="005A48B2" w:rsidRDefault="00145D9B" w:rsidP="00E7749C">
      <w:pPr>
        <w:jc w:val="center"/>
        <w:rPr>
          <w:rFonts w:ascii="Aptos" w:hAnsi="Aptos"/>
          <w:szCs w:val="22"/>
          <w:lang w:eastAsia="es-AR"/>
        </w:rPr>
      </w:pPr>
    </w:p>
    <w:bookmarkEnd w:id="0"/>
    <w:p w14:paraId="79B96561" w14:textId="317210BD" w:rsidR="006A4D2F" w:rsidRPr="006A4D2F" w:rsidRDefault="006A4D2F" w:rsidP="006A4D2F">
      <w:pPr>
        <w:spacing w:after="240"/>
        <w:jc w:val="both"/>
        <w:rPr>
          <w:rFonts w:ascii="Aptos" w:hAnsi="Aptos"/>
          <w:bCs/>
          <w:szCs w:val="22"/>
        </w:rPr>
      </w:pPr>
      <w:r w:rsidRPr="006A4D2F">
        <w:rPr>
          <w:rFonts w:ascii="Aptos" w:hAnsi="Aptos"/>
          <w:bCs/>
          <w:i/>
          <w:iCs/>
          <w:szCs w:val="22"/>
        </w:rPr>
        <w:t>Bruchou &amp; Funes de Rioja</w:t>
      </w:r>
      <w:r w:rsidRPr="006A4D2F">
        <w:rPr>
          <w:rFonts w:ascii="Aptos" w:hAnsi="Aptos"/>
          <w:bCs/>
          <w:szCs w:val="22"/>
        </w:rPr>
        <w:t xml:space="preserve"> advised on the Initial Public Offering (IPO) of ECOGAS Inversiones S.A. (“ECOGAS”) through the public offer for subscription of shares in kind and voluntary exchange addressed to (</w:t>
      </w:r>
      <w:proofErr w:type="spellStart"/>
      <w:r w:rsidRPr="006A4D2F">
        <w:rPr>
          <w:rFonts w:ascii="Aptos" w:hAnsi="Aptos"/>
          <w:bCs/>
          <w:szCs w:val="22"/>
        </w:rPr>
        <w:t>i</w:t>
      </w:r>
      <w:proofErr w:type="spellEnd"/>
      <w:r w:rsidRPr="006A4D2F">
        <w:rPr>
          <w:rFonts w:ascii="Aptos" w:hAnsi="Aptos"/>
          <w:bCs/>
          <w:szCs w:val="22"/>
        </w:rPr>
        <w:t>) all shareholders holding Class “B” common shares of Distribuidora de Gas del Centro S. A. (“</w:t>
      </w:r>
      <w:proofErr w:type="spellStart"/>
      <w:r w:rsidRPr="006A4D2F">
        <w:rPr>
          <w:rFonts w:ascii="Aptos" w:hAnsi="Aptos"/>
          <w:bCs/>
          <w:szCs w:val="22"/>
        </w:rPr>
        <w:t>DGCe</w:t>
      </w:r>
      <w:proofErr w:type="spellEnd"/>
      <w:r w:rsidRPr="006A4D2F">
        <w:rPr>
          <w:rFonts w:ascii="Aptos" w:hAnsi="Aptos"/>
          <w:bCs/>
          <w:szCs w:val="22"/>
        </w:rPr>
        <w:t xml:space="preserve">”), and (ii) all shareholders holding Class “B” and “C” common shares of Distribuidora de Gas </w:t>
      </w:r>
      <w:proofErr w:type="spellStart"/>
      <w:r w:rsidRPr="006A4D2F">
        <w:rPr>
          <w:rFonts w:ascii="Aptos" w:hAnsi="Aptos"/>
          <w:bCs/>
          <w:szCs w:val="22"/>
        </w:rPr>
        <w:t>Cuyana</w:t>
      </w:r>
      <w:proofErr w:type="spellEnd"/>
      <w:r w:rsidRPr="006A4D2F">
        <w:rPr>
          <w:rFonts w:ascii="Aptos" w:hAnsi="Aptos"/>
          <w:bCs/>
          <w:szCs w:val="22"/>
        </w:rPr>
        <w:t xml:space="preserve"> S.A. (“</w:t>
      </w:r>
      <w:proofErr w:type="spellStart"/>
      <w:r w:rsidRPr="006A4D2F">
        <w:rPr>
          <w:rFonts w:ascii="Aptos" w:hAnsi="Aptos"/>
          <w:bCs/>
          <w:szCs w:val="22"/>
        </w:rPr>
        <w:t>DGCu</w:t>
      </w:r>
      <w:proofErr w:type="spellEnd"/>
      <w:r w:rsidRPr="006A4D2F">
        <w:rPr>
          <w:rFonts w:ascii="Aptos" w:hAnsi="Aptos"/>
          <w:bCs/>
          <w:szCs w:val="22"/>
        </w:rPr>
        <w:t>”), (“</w:t>
      </w:r>
      <w:proofErr w:type="spellStart"/>
      <w:r w:rsidRPr="006A4D2F">
        <w:rPr>
          <w:rFonts w:ascii="Aptos" w:hAnsi="Aptos"/>
          <w:bCs/>
          <w:szCs w:val="22"/>
        </w:rPr>
        <w:t>DGCu</w:t>
      </w:r>
      <w:proofErr w:type="spellEnd"/>
      <w:r w:rsidRPr="006A4D2F">
        <w:rPr>
          <w:rFonts w:ascii="Aptos" w:hAnsi="Aptos"/>
          <w:bCs/>
          <w:szCs w:val="22"/>
        </w:rPr>
        <w:t>”). A. (“</w:t>
      </w:r>
      <w:proofErr w:type="spellStart"/>
      <w:r w:rsidRPr="006A4D2F">
        <w:rPr>
          <w:rFonts w:ascii="Aptos" w:hAnsi="Aptos"/>
          <w:bCs/>
          <w:szCs w:val="22"/>
        </w:rPr>
        <w:t>DGCe</w:t>
      </w:r>
      <w:proofErr w:type="spellEnd"/>
      <w:r w:rsidRPr="006A4D2F">
        <w:rPr>
          <w:rFonts w:ascii="Aptos" w:hAnsi="Aptos"/>
          <w:bCs/>
          <w:szCs w:val="22"/>
        </w:rPr>
        <w:t xml:space="preserve">”), and (ii) all shareholders holding Class “B” and “C” common shares of Distribuidora de Gas </w:t>
      </w:r>
      <w:proofErr w:type="spellStart"/>
      <w:r w:rsidRPr="006A4D2F">
        <w:rPr>
          <w:rFonts w:ascii="Aptos" w:hAnsi="Aptos"/>
          <w:bCs/>
          <w:szCs w:val="22"/>
        </w:rPr>
        <w:t>Cuyana</w:t>
      </w:r>
      <w:proofErr w:type="spellEnd"/>
      <w:r w:rsidRPr="006A4D2F">
        <w:rPr>
          <w:rFonts w:ascii="Aptos" w:hAnsi="Aptos"/>
          <w:bCs/>
          <w:szCs w:val="22"/>
        </w:rPr>
        <w:t xml:space="preserve"> S.A. (“</w:t>
      </w:r>
      <w:proofErr w:type="spellStart"/>
      <w:r w:rsidRPr="006A4D2F">
        <w:rPr>
          <w:rFonts w:ascii="Aptos" w:hAnsi="Aptos"/>
          <w:bCs/>
          <w:szCs w:val="22"/>
        </w:rPr>
        <w:t>DGCu</w:t>
      </w:r>
      <w:proofErr w:type="spellEnd"/>
      <w:r w:rsidRPr="006A4D2F">
        <w:rPr>
          <w:rFonts w:ascii="Aptos" w:hAnsi="Aptos"/>
          <w:bCs/>
          <w:szCs w:val="22"/>
        </w:rPr>
        <w:t>”) to be exchanged for new Class D common shares of ECOGAS.</w:t>
      </w:r>
    </w:p>
    <w:p w14:paraId="58C68516" w14:textId="0F838EF9" w:rsidR="006A4D2F" w:rsidRPr="006A4D2F" w:rsidRDefault="006A4D2F" w:rsidP="006A4D2F">
      <w:pPr>
        <w:spacing w:after="240"/>
        <w:jc w:val="both"/>
        <w:rPr>
          <w:rFonts w:ascii="Aptos" w:hAnsi="Aptos"/>
          <w:bCs/>
          <w:szCs w:val="22"/>
        </w:rPr>
      </w:pPr>
      <w:r w:rsidRPr="006A4D2F">
        <w:rPr>
          <w:rFonts w:ascii="Aptos" w:hAnsi="Aptos"/>
          <w:bCs/>
          <w:szCs w:val="22"/>
        </w:rPr>
        <w:t>The transaction is the first integrated IPO in kind through the delivery in exchange of shares of two companies admitted to the public offering regime (</w:t>
      </w:r>
      <w:proofErr w:type="spellStart"/>
      <w:r w:rsidRPr="006A4D2F">
        <w:rPr>
          <w:rFonts w:ascii="Aptos" w:hAnsi="Aptos"/>
          <w:bCs/>
          <w:szCs w:val="22"/>
        </w:rPr>
        <w:t>DGCu</w:t>
      </w:r>
      <w:proofErr w:type="spellEnd"/>
      <w:r w:rsidRPr="006A4D2F">
        <w:rPr>
          <w:rFonts w:ascii="Aptos" w:hAnsi="Aptos"/>
          <w:bCs/>
          <w:szCs w:val="22"/>
        </w:rPr>
        <w:t xml:space="preserve"> and </w:t>
      </w:r>
      <w:proofErr w:type="spellStart"/>
      <w:r w:rsidRPr="006A4D2F">
        <w:rPr>
          <w:rFonts w:ascii="Aptos" w:hAnsi="Aptos"/>
          <w:bCs/>
          <w:szCs w:val="22"/>
        </w:rPr>
        <w:t>DGCe</w:t>
      </w:r>
      <w:proofErr w:type="spellEnd"/>
      <w:r w:rsidRPr="006A4D2F">
        <w:rPr>
          <w:rFonts w:ascii="Aptos" w:hAnsi="Aptos"/>
          <w:bCs/>
          <w:szCs w:val="22"/>
        </w:rPr>
        <w:t>).</w:t>
      </w:r>
    </w:p>
    <w:p w14:paraId="59184731" w14:textId="6B5B3AC3" w:rsidR="006A4D2F" w:rsidRPr="006A4D2F" w:rsidRDefault="006A4D2F" w:rsidP="006A4D2F">
      <w:pPr>
        <w:spacing w:after="240"/>
        <w:jc w:val="both"/>
        <w:rPr>
          <w:rFonts w:ascii="Aptos" w:hAnsi="Aptos"/>
          <w:bCs/>
          <w:szCs w:val="22"/>
        </w:rPr>
      </w:pPr>
      <w:r w:rsidRPr="006A4D2F">
        <w:rPr>
          <w:rFonts w:ascii="Aptos" w:hAnsi="Aptos"/>
          <w:bCs/>
          <w:szCs w:val="22"/>
        </w:rPr>
        <w:t xml:space="preserve">As a result of the Exchange Offer, ECOGAS (by aggregating its holdings of Class “A” and Class “B” shares of </w:t>
      </w:r>
      <w:proofErr w:type="spellStart"/>
      <w:r w:rsidRPr="006A4D2F">
        <w:rPr>
          <w:rFonts w:ascii="Aptos" w:hAnsi="Aptos"/>
          <w:bCs/>
          <w:szCs w:val="22"/>
        </w:rPr>
        <w:t>DGCu</w:t>
      </w:r>
      <w:proofErr w:type="spellEnd"/>
      <w:r w:rsidRPr="006A4D2F">
        <w:rPr>
          <w:rFonts w:ascii="Aptos" w:hAnsi="Aptos"/>
          <w:bCs/>
          <w:szCs w:val="22"/>
        </w:rPr>
        <w:t xml:space="preserve">) will own 93.10% of the total capital stock of </w:t>
      </w:r>
      <w:proofErr w:type="spellStart"/>
      <w:r w:rsidRPr="006A4D2F">
        <w:rPr>
          <w:rFonts w:ascii="Aptos" w:hAnsi="Aptos"/>
          <w:bCs/>
          <w:szCs w:val="22"/>
        </w:rPr>
        <w:t>DGCu</w:t>
      </w:r>
      <w:proofErr w:type="spellEnd"/>
      <w:r w:rsidRPr="006A4D2F">
        <w:rPr>
          <w:rFonts w:ascii="Aptos" w:hAnsi="Aptos"/>
          <w:bCs/>
          <w:szCs w:val="22"/>
        </w:rPr>
        <w:t xml:space="preserve">; while, by aggregating its holdings of Class “A” and Class “B” shares of </w:t>
      </w:r>
      <w:proofErr w:type="spellStart"/>
      <w:r w:rsidRPr="006A4D2F">
        <w:rPr>
          <w:rFonts w:ascii="Aptos" w:hAnsi="Aptos"/>
          <w:bCs/>
          <w:szCs w:val="22"/>
        </w:rPr>
        <w:t>DGCe</w:t>
      </w:r>
      <w:proofErr w:type="spellEnd"/>
      <w:r w:rsidRPr="006A4D2F">
        <w:rPr>
          <w:rFonts w:ascii="Aptos" w:hAnsi="Aptos"/>
          <w:bCs/>
          <w:szCs w:val="22"/>
        </w:rPr>
        <w:t xml:space="preserve">, it will own 81.64% of the total capital stock of </w:t>
      </w:r>
      <w:proofErr w:type="spellStart"/>
      <w:r w:rsidRPr="006A4D2F">
        <w:rPr>
          <w:rFonts w:ascii="Aptos" w:hAnsi="Aptos"/>
          <w:bCs/>
          <w:szCs w:val="22"/>
        </w:rPr>
        <w:t>DGCe</w:t>
      </w:r>
      <w:proofErr w:type="spellEnd"/>
      <w:r w:rsidRPr="006A4D2F">
        <w:rPr>
          <w:rFonts w:ascii="Aptos" w:hAnsi="Aptos"/>
          <w:bCs/>
          <w:szCs w:val="22"/>
        </w:rPr>
        <w:t>.</w:t>
      </w:r>
    </w:p>
    <w:p w14:paraId="49BA9712" w14:textId="6297697E" w:rsidR="006A4D2F" w:rsidRPr="006A4D2F" w:rsidRDefault="006A4D2F" w:rsidP="006A4D2F">
      <w:pPr>
        <w:spacing w:after="240"/>
        <w:jc w:val="both"/>
        <w:rPr>
          <w:rFonts w:ascii="Aptos" w:hAnsi="Aptos"/>
          <w:bCs/>
          <w:szCs w:val="22"/>
        </w:rPr>
      </w:pPr>
      <w:r w:rsidRPr="006A4D2F">
        <w:rPr>
          <w:rFonts w:ascii="Aptos" w:hAnsi="Aptos"/>
          <w:bCs/>
          <w:szCs w:val="22"/>
        </w:rPr>
        <w:t xml:space="preserve">Banco de Valores S.A., Puente </w:t>
      </w:r>
      <w:proofErr w:type="spellStart"/>
      <w:r w:rsidRPr="006A4D2F">
        <w:rPr>
          <w:rFonts w:ascii="Aptos" w:hAnsi="Aptos"/>
          <w:bCs/>
          <w:szCs w:val="22"/>
        </w:rPr>
        <w:t>Hnos</w:t>
      </w:r>
      <w:proofErr w:type="spellEnd"/>
      <w:r w:rsidRPr="006A4D2F">
        <w:rPr>
          <w:rFonts w:ascii="Aptos" w:hAnsi="Aptos"/>
          <w:bCs/>
          <w:szCs w:val="22"/>
        </w:rPr>
        <w:t xml:space="preserve">. S.A. and </w:t>
      </w:r>
      <w:proofErr w:type="spellStart"/>
      <w:r w:rsidRPr="006A4D2F">
        <w:rPr>
          <w:rFonts w:ascii="Aptos" w:hAnsi="Aptos"/>
          <w:bCs/>
          <w:szCs w:val="22"/>
        </w:rPr>
        <w:t>Balanz</w:t>
      </w:r>
      <w:proofErr w:type="spellEnd"/>
      <w:r w:rsidRPr="006A4D2F">
        <w:rPr>
          <w:rFonts w:ascii="Aptos" w:hAnsi="Aptos"/>
          <w:bCs/>
          <w:szCs w:val="22"/>
        </w:rPr>
        <w:t xml:space="preserve"> Capital Valores S.A.U., participated as Organizing Agents of the Exchange Offer. In turn, Caja de Valores S.A. acted as Exchange Agent.</w:t>
      </w:r>
    </w:p>
    <w:p w14:paraId="3320014F" w14:textId="0BF0F24F" w:rsidR="00834262" w:rsidRDefault="006A4D2F" w:rsidP="006A4D2F">
      <w:pPr>
        <w:spacing w:after="240"/>
        <w:jc w:val="both"/>
        <w:rPr>
          <w:rFonts w:ascii="Aptos" w:hAnsi="Aptos"/>
          <w:bCs/>
          <w:szCs w:val="22"/>
        </w:rPr>
      </w:pPr>
      <w:r w:rsidRPr="006A4D2F">
        <w:rPr>
          <w:rFonts w:ascii="Aptos" w:hAnsi="Aptos"/>
          <w:bCs/>
          <w:szCs w:val="22"/>
        </w:rPr>
        <w:t>Bruchou &amp; Funes de Rioja was the only law firm advising on the transaction.</w:t>
      </w:r>
      <w:r w:rsidR="00D9496B">
        <w:rPr>
          <w:rFonts w:ascii="Aptos" w:hAnsi="Aptos"/>
          <w:bCs/>
          <w:szCs w:val="22"/>
        </w:rPr>
        <w:t xml:space="preserve"> </w:t>
      </w:r>
    </w:p>
    <w:p w14:paraId="164B73BC" w14:textId="77777777" w:rsidR="00EF38D2" w:rsidRPr="00EF38D2" w:rsidRDefault="00EF38D2" w:rsidP="00EF38D2">
      <w:pPr>
        <w:spacing w:after="240"/>
        <w:jc w:val="both"/>
        <w:rPr>
          <w:rFonts w:ascii="Aptos" w:hAnsi="Aptos"/>
          <w:b/>
          <w:bCs/>
          <w:szCs w:val="22"/>
        </w:rPr>
      </w:pPr>
      <w:r w:rsidRPr="00EF38D2">
        <w:rPr>
          <w:rFonts w:ascii="Aptos" w:hAnsi="Aptos"/>
          <w:b/>
          <w:bCs/>
          <w:szCs w:val="22"/>
        </w:rPr>
        <w:t>Deal counsel to ECOGAS Inversiones S.A.</w:t>
      </w:r>
    </w:p>
    <w:p w14:paraId="67A3AF76" w14:textId="77777777" w:rsidR="00EF38D2" w:rsidRPr="00EF38D2" w:rsidRDefault="00EF38D2" w:rsidP="00EF38D2">
      <w:pPr>
        <w:spacing w:after="240"/>
        <w:jc w:val="both"/>
        <w:rPr>
          <w:rFonts w:ascii="Aptos" w:hAnsi="Aptos"/>
          <w:bCs/>
          <w:szCs w:val="22"/>
        </w:rPr>
      </w:pPr>
      <w:r w:rsidRPr="00EF38D2">
        <w:rPr>
          <w:rFonts w:ascii="Aptos" w:hAnsi="Aptos"/>
          <w:b/>
          <w:bCs/>
          <w:szCs w:val="22"/>
        </w:rPr>
        <w:t>Bruchou &amp; Funes de Rioja:</w:t>
      </w:r>
      <w:r w:rsidRPr="00EF38D2">
        <w:rPr>
          <w:rFonts w:ascii="Aptos" w:hAnsi="Aptos"/>
          <w:bCs/>
          <w:szCs w:val="22"/>
        </w:rPr>
        <w:t xml:space="preserve"> Team led by partner José María Bazán and associates Ramón Augusto Poliche, Sofía Maselli and Facundo Suarez Loñ (Banking &amp; Capital Markets Law), with the assistance of partner Florencia Angélico and associate Ezequiel Castello (Corporate Law) and partner Pablo Martín Muir (Tax).</w:t>
      </w:r>
    </w:p>
    <w:p w14:paraId="36F2D4C1" w14:textId="358C7560" w:rsidR="006A4D2F" w:rsidRPr="004058A9" w:rsidRDefault="003429D1" w:rsidP="006A4D2F">
      <w:pPr>
        <w:spacing w:after="240"/>
        <w:jc w:val="both"/>
        <w:rPr>
          <w:rFonts w:ascii="Aptos" w:hAnsi="Aptos"/>
          <w:bCs/>
          <w:szCs w:val="22"/>
        </w:rPr>
      </w:pPr>
      <w:r>
        <w:rPr>
          <w:rFonts w:ascii="Aptos" w:hAnsi="Aptos"/>
          <w:bCs/>
          <w:szCs w:val="22"/>
        </w:rPr>
        <w:t>The tax team</w:t>
      </w:r>
      <w:r w:rsidRPr="00D9496B">
        <w:rPr>
          <w:rFonts w:ascii="Aptos" w:hAnsi="Aptos"/>
          <w:bCs/>
          <w:szCs w:val="22"/>
        </w:rPr>
        <w:t xml:space="preserve"> provided the tax design of the transaction, which included several tax-free reorganizations to optimize the tax treatment for all parties involved. A clean tax structure was key for the success of the transaction, due to the high taxes applicable to Argentine corporations.</w:t>
      </w:r>
    </w:p>
    <w:sectPr w:rsidR="006A4D2F" w:rsidRPr="004058A9" w:rsidSect="00464F1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701" w:left="1134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5F454" w14:textId="77777777" w:rsidR="001A7815" w:rsidRDefault="001A7815">
      <w:r>
        <w:separator/>
      </w:r>
    </w:p>
  </w:endnote>
  <w:endnote w:type="continuationSeparator" w:id="0">
    <w:p w14:paraId="2FB83020" w14:textId="77777777" w:rsidR="001A7815" w:rsidRDefault="001A7815">
      <w:r>
        <w:continuationSeparator/>
      </w:r>
    </w:p>
  </w:endnote>
  <w:endnote w:type="continuationNotice" w:id="1">
    <w:p w14:paraId="50EB3539" w14:textId="77777777" w:rsidR="001A7815" w:rsidRDefault="001A78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1421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3E89D3" w14:textId="23DADB89" w:rsidR="00E908DC" w:rsidRDefault="00E908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C3269A" w14:textId="0207CC8A" w:rsidR="00882F5C" w:rsidRPr="00043B3C" w:rsidRDefault="00882F5C" w:rsidP="00016672">
    <w:pPr>
      <w:pStyle w:val="NormalWeb"/>
      <w:spacing w:before="0" w:beforeAutospacing="0" w:after="0" w:afterAutospacing="0"/>
      <w:jc w:val="right"/>
      <w:rPr>
        <w:rFonts w:ascii="Arial" w:hAnsi="Arial" w:cs="Arial"/>
        <w:iCs/>
        <w:sz w:val="12"/>
        <w:szCs w:val="12"/>
        <w:lang w:val="es-A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ED310" w14:textId="76F2C4E3" w:rsidR="001C1DC0" w:rsidRDefault="00147C64" w:rsidP="00386C67">
    <w:pPr>
      <w:pStyle w:val="NormalWeb"/>
      <w:spacing w:before="0" w:beforeAutospacing="0" w:after="0" w:afterAutospacing="0"/>
      <w:rPr>
        <w:rFonts w:ascii="Arial" w:hAnsi="Arial" w:cs="Arial"/>
        <w:iCs/>
        <w:sz w:val="12"/>
        <w:szCs w:val="12"/>
        <w:lang w:val="es-A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1B62BB" wp14:editId="7450AD93">
              <wp:simplePos x="0" y="0"/>
              <wp:positionH relativeFrom="margin">
                <wp:posOffset>3810</wp:posOffset>
              </wp:positionH>
              <wp:positionV relativeFrom="paragraph">
                <wp:posOffset>-210185</wp:posOffset>
              </wp:positionV>
              <wp:extent cx="610552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B25168" id="Straight Connector 4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3pt,-16.55pt" to="481.05pt,-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" strokecolor="#d8d8d8 [2732]" strokeweight=".5pt">
              <v:stroke joinstyle="miter"/>
              <w10:wrap anchorx="margin"/>
            </v:line>
          </w:pict>
        </mc:Fallback>
      </mc:AlternateContent>
    </w:r>
  </w:p>
  <w:p w14:paraId="6EE3D7AA" w14:textId="5A783BAA" w:rsidR="00882F5C" w:rsidRPr="002E01E4" w:rsidRDefault="00651C2E" w:rsidP="002E01E4">
    <w:pPr>
      <w:pStyle w:val="NormalWeb"/>
      <w:spacing w:before="0" w:beforeAutospacing="0" w:after="0" w:afterAutospacing="0"/>
      <w:jc w:val="right"/>
      <w:rPr>
        <w:rFonts w:ascii="Verdana" w:hAnsi="Verdana" w:cs="Arial"/>
        <w:bCs/>
        <w:iCs/>
        <w:color w:val="FF0000"/>
        <w:sz w:val="16"/>
        <w:szCs w:val="16"/>
        <w:lang w:val="es-AR"/>
      </w:rPr>
    </w:pPr>
    <w:r w:rsidRPr="002E01E4">
      <w:rPr>
        <w:rFonts w:ascii="Verdana" w:hAnsi="Verdana" w:cs="Arial"/>
        <w:bCs/>
        <w:iCs/>
        <w:color w:val="FF0000"/>
        <w:sz w:val="16"/>
        <w:szCs w:val="16"/>
        <w:lang w:val="es-AR"/>
      </w:rPr>
      <w:t>www.bruchou</w:t>
    </w:r>
    <w:r w:rsidR="002E01E4" w:rsidRPr="002E01E4">
      <w:rPr>
        <w:rFonts w:ascii="Verdana" w:hAnsi="Verdana" w:cs="Arial"/>
        <w:bCs/>
        <w:iCs/>
        <w:color w:val="FF0000"/>
        <w:sz w:val="16"/>
        <w:szCs w:val="16"/>
        <w:lang w:val="es-AR"/>
      </w:rPr>
      <w:t>funes</w:t>
    </w:r>
    <w:r w:rsidR="001C1DC0" w:rsidRPr="002E01E4">
      <w:rPr>
        <w:rFonts w:ascii="Verdana" w:hAnsi="Verdana" w:cs="Arial"/>
        <w:bCs/>
        <w:iCs/>
        <w:color w:val="FF0000"/>
        <w:sz w:val="16"/>
        <w:szCs w:val="16"/>
        <w:lang w:val="es-AR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71AA6" w14:textId="77777777" w:rsidR="001A7815" w:rsidRDefault="001A7815">
      <w:r>
        <w:separator/>
      </w:r>
    </w:p>
  </w:footnote>
  <w:footnote w:type="continuationSeparator" w:id="0">
    <w:p w14:paraId="2DE5FBC6" w14:textId="77777777" w:rsidR="001A7815" w:rsidRDefault="001A7815">
      <w:r>
        <w:continuationSeparator/>
      </w:r>
    </w:p>
  </w:footnote>
  <w:footnote w:type="continuationNotice" w:id="1">
    <w:p w14:paraId="60F409FB" w14:textId="77777777" w:rsidR="001A7815" w:rsidRDefault="001A78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DD4F" w14:textId="77777777" w:rsidR="00DD0950" w:rsidRDefault="00DD0950" w:rsidP="00743937">
    <w:pPr>
      <w:pStyle w:val="Header"/>
      <w:tabs>
        <w:tab w:val="clear" w:pos="8838"/>
        <w:tab w:val="right" w:pos="9070"/>
      </w:tabs>
      <w:jc w:val="right"/>
    </w:pPr>
  </w:p>
  <w:p w14:paraId="473074CD" w14:textId="77777777" w:rsidR="00FF4628" w:rsidRDefault="00FF4628" w:rsidP="00743937">
    <w:pPr>
      <w:pStyle w:val="Header"/>
      <w:tabs>
        <w:tab w:val="clear" w:pos="8838"/>
        <w:tab w:val="right" w:pos="9070"/>
      </w:tabs>
      <w:jc w:val="right"/>
    </w:pPr>
  </w:p>
  <w:p w14:paraId="41DE9D08" w14:textId="416D8E89" w:rsidR="00743937" w:rsidRDefault="00DD0950" w:rsidP="009F3247">
    <w:pPr>
      <w:pStyle w:val="Header"/>
      <w:tabs>
        <w:tab w:val="clear" w:pos="8838"/>
        <w:tab w:val="left" w:pos="9072"/>
      </w:tabs>
      <w:ind w:firstLine="142"/>
    </w:pPr>
    <w:r>
      <w:rPr>
        <w:noProof/>
      </w:rPr>
      <w:drawing>
        <wp:inline distT="0" distB="0" distL="0" distR="0" wp14:anchorId="7FEE65FD" wp14:editId="08D86B08">
          <wp:extent cx="3141980" cy="542877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6"/>
                  <a:stretch/>
                </pic:blipFill>
                <pic:spPr bwMode="auto">
                  <a:xfrm>
                    <a:off x="0" y="0"/>
                    <a:ext cx="3233674" cy="558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43B0929" w14:textId="4B16B6BF" w:rsidR="00743937" w:rsidRPr="00826133" w:rsidRDefault="009F3247" w:rsidP="00743937">
    <w:pPr>
      <w:pStyle w:val="Header"/>
      <w:tabs>
        <w:tab w:val="clear" w:pos="8838"/>
        <w:tab w:val="right" w:pos="907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AAA3E45" wp14:editId="7025D0AE">
              <wp:simplePos x="0" y="0"/>
              <wp:positionH relativeFrom="margin">
                <wp:posOffset>3810</wp:posOffset>
              </wp:positionH>
              <wp:positionV relativeFrom="paragraph">
                <wp:posOffset>57785</wp:posOffset>
              </wp:positionV>
              <wp:extent cx="6105525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0552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640F97" id="Straight Connector 10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pt,4.55pt" to="481.0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" strokecolor="#5a5a5a [2109]" strokeweight=".5pt">
              <v:stroke joinstyle="miter"/>
              <w10:wrap anchorx="margin"/>
            </v:line>
          </w:pict>
        </mc:Fallback>
      </mc:AlternateContent>
    </w:r>
  </w:p>
  <w:p w14:paraId="02B6E8D3" w14:textId="6F7DA2E2" w:rsidR="00882F5C" w:rsidRDefault="00882F5C" w:rsidP="00D66F0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8F0D" w14:textId="77777777" w:rsidR="00727530" w:rsidRDefault="00727530" w:rsidP="00727530">
    <w:pPr>
      <w:pStyle w:val="Header"/>
      <w:tabs>
        <w:tab w:val="clear" w:pos="8838"/>
        <w:tab w:val="right" w:pos="9070"/>
      </w:tabs>
      <w:jc w:val="right"/>
    </w:pPr>
  </w:p>
  <w:p w14:paraId="6C96E2DA" w14:textId="77777777" w:rsidR="00727530" w:rsidRDefault="00727530" w:rsidP="00727530">
    <w:pPr>
      <w:pStyle w:val="Header"/>
      <w:tabs>
        <w:tab w:val="clear" w:pos="8838"/>
        <w:tab w:val="right" w:pos="9070"/>
      </w:tabs>
      <w:jc w:val="right"/>
    </w:pPr>
  </w:p>
  <w:p w14:paraId="7389AC38" w14:textId="77777777" w:rsidR="00727530" w:rsidRDefault="00727530" w:rsidP="00727530">
    <w:pPr>
      <w:pStyle w:val="Header"/>
      <w:tabs>
        <w:tab w:val="clear" w:pos="8838"/>
        <w:tab w:val="left" w:pos="9072"/>
      </w:tabs>
      <w:ind w:firstLine="142"/>
    </w:pPr>
    <w:r>
      <w:rPr>
        <w:noProof/>
      </w:rPr>
      <w:drawing>
        <wp:inline distT="0" distB="0" distL="0" distR="0" wp14:anchorId="4C6EBCA4" wp14:editId="4F47CC39">
          <wp:extent cx="3141980" cy="542877"/>
          <wp:effectExtent l="0" t="0" r="0" b="0"/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6"/>
                  <a:stretch/>
                </pic:blipFill>
                <pic:spPr bwMode="auto">
                  <a:xfrm>
                    <a:off x="0" y="0"/>
                    <a:ext cx="3233674" cy="558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DB84353" w14:textId="7E731595" w:rsidR="00B961D7" w:rsidRPr="00727530" w:rsidRDefault="00727530" w:rsidP="00727530">
    <w:pPr>
      <w:pStyle w:val="Header"/>
      <w:tabs>
        <w:tab w:val="clear" w:pos="8838"/>
        <w:tab w:val="right" w:pos="907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0728F16" wp14:editId="15E7F372">
              <wp:simplePos x="0" y="0"/>
              <wp:positionH relativeFrom="margin">
                <wp:posOffset>3810</wp:posOffset>
              </wp:positionH>
              <wp:positionV relativeFrom="paragraph">
                <wp:posOffset>57785</wp:posOffset>
              </wp:positionV>
              <wp:extent cx="610552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0552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EBB6A3" id="Straight Connector 3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pt,4.55pt" to="481.0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" strokecolor="#5a5a5a [2109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4DF2"/>
    <w:multiLevelType w:val="multilevel"/>
    <w:tmpl w:val="05D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14CAF"/>
    <w:multiLevelType w:val="multilevel"/>
    <w:tmpl w:val="5034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7D0FD7"/>
    <w:multiLevelType w:val="hybridMultilevel"/>
    <w:tmpl w:val="A9780C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601676">
    <w:abstractNumId w:val="0"/>
  </w:num>
  <w:num w:numId="2" w16cid:durableId="1378899047">
    <w:abstractNumId w:val="1"/>
  </w:num>
  <w:num w:numId="3" w16cid:durableId="1987466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activeWritingStyle w:appName="MSWord" w:lang="es-AR" w:vendorID="64" w:dllVersion="6" w:nlCheck="1" w:checkStyle="1"/>
  <w:activeWritingStyle w:appName="MSWord" w:lang="en-US" w:vendorID="64" w:dllVersion="6" w:nlCheck="1" w:checkStyle="1"/>
  <w:activeWritingStyle w:appName="MSWord" w:lang="es-A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CA" w:vendorID="64" w:dllVersion="0" w:nlCheck="1" w:checkStyle="0"/>
  <w:activeWritingStyle w:appName="MSWord" w:lang="pt-BR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49"/>
    <w:rsid w:val="0000056D"/>
    <w:rsid w:val="000005EC"/>
    <w:rsid w:val="00003508"/>
    <w:rsid w:val="000035CA"/>
    <w:rsid w:val="00004FAC"/>
    <w:rsid w:val="00006B18"/>
    <w:rsid w:val="00006DC0"/>
    <w:rsid w:val="00013563"/>
    <w:rsid w:val="00016672"/>
    <w:rsid w:val="00021EB3"/>
    <w:rsid w:val="00023EA0"/>
    <w:rsid w:val="00025821"/>
    <w:rsid w:val="0003540F"/>
    <w:rsid w:val="00036472"/>
    <w:rsid w:val="00037D6F"/>
    <w:rsid w:val="00043B3C"/>
    <w:rsid w:val="0004661D"/>
    <w:rsid w:val="00051B5F"/>
    <w:rsid w:val="00056A95"/>
    <w:rsid w:val="00066FBE"/>
    <w:rsid w:val="000679C5"/>
    <w:rsid w:val="00070267"/>
    <w:rsid w:val="00071B0B"/>
    <w:rsid w:val="00074ECE"/>
    <w:rsid w:val="000816A8"/>
    <w:rsid w:val="00085996"/>
    <w:rsid w:val="000864E6"/>
    <w:rsid w:val="00090328"/>
    <w:rsid w:val="000A75BB"/>
    <w:rsid w:val="000A76B7"/>
    <w:rsid w:val="000B1299"/>
    <w:rsid w:val="000B5697"/>
    <w:rsid w:val="000C0DD3"/>
    <w:rsid w:val="000C2B81"/>
    <w:rsid w:val="000C382D"/>
    <w:rsid w:val="000C3BBC"/>
    <w:rsid w:val="000C5E8F"/>
    <w:rsid w:val="000D0D45"/>
    <w:rsid w:val="000D5264"/>
    <w:rsid w:val="000D6E54"/>
    <w:rsid w:val="000E15BF"/>
    <w:rsid w:val="000E1E29"/>
    <w:rsid w:val="000E318B"/>
    <w:rsid w:val="000E7465"/>
    <w:rsid w:val="00102BC4"/>
    <w:rsid w:val="00115577"/>
    <w:rsid w:val="00116994"/>
    <w:rsid w:val="00120D57"/>
    <w:rsid w:val="0012386A"/>
    <w:rsid w:val="001260A4"/>
    <w:rsid w:val="00127CFF"/>
    <w:rsid w:val="0013736C"/>
    <w:rsid w:val="0013791C"/>
    <w:rsid w:val="00141822"/>
    <w:rsid w:val="00144C2E"/>
    <w:rsid w:val="00145D9B"/>
    <w:rsid w:val="001464BB"/>
    <w:rsid w:val="00147C64"/>
    <w:rsid w:val="00154817"/>
    <w:rsid w:val="00155C58"/>
    <w:rsid w:val="001564F5"/>
    <w:rsid w:val="00160819"/>
    <w:rsid w:val="00164F50"/>
    <w:rsid w:val="001721CC"/>
    <w:rsid w:val="00172EB4"/>
    <w:rsid w:val="001814C6"/>
    <w:rsid w:val="00182D0A"/>
    <w:rsid w:val="00182D51"/>
    <w:rsid w:val="00183183"/>
    <w:rsid w:val="001855E8"/>
    <w:rsid w:val="00190422"/>
    <w:rsid w:val="001906E1"/>
    <w:rsid w:val="00194881"/>
    <w:rsid w:val="001A5D33"/>
    <w:rsid w:val="001A7815"/>
    <w:rsid w:val="001A789D"/>
    <w:rsid w:val="001B101E"/>
    <w:rsid w:val="001B14BB"/>
    <w:rsid w:val="001B4301"/>
    <w:rsid w:val="001B6388"/>
    <w:rsid w:val="001B6577"/>
    <w:rsid w:val="001C1DC0"/>
    <w:rsid w:val="001C22A4"/>
    <w:rsid w:val="001D0754"/>
    <w:rsid w:val="001D1D8D"/>
    <w:rsid w:val="001D39DF"/>
    <w:rsid w:val="001D485A"/>
    <w:rsid w:val="001E0587"/>
    <w:rsid w:val="001E14D0"/>
    <w:rsid w:val="001E5234"/>
    <w:rsid w:val="001F028B"/>
    <w:rsid w:val="001F6779"/>
    <w:rsid w:val="001F7506"/>
    <w:rsid w:val="00205053"/>
    <w:rsid w:val="002120FC"/>
    <w:rsid w:val="00212B69"/>
    <w:rsid w:val="00214DFF"/>
    <w:rsid w:val="00216290"/>
    <w:rsid w:val="002162A4"/>
    <w:rsid w:val="00216793"/>
    <w:rsid w:val="00217409"/>
    <w:rsid w:val="00217BBE"/>
    <w:rsid w:val="00220664"/>
    <w:rsid w:val="00221F41"/>
    <w:rsid w:val="002226A2"/>
    <w:rsid w:val="00223394"/>
    <w:rsid w:val="00225596"/>
    <w:rsid w:val="00226AEF"/>
    <w:rsid w:val="00227E8D"/>
    <w:rsid w:val="00230D01"/>
    <w:rsid w:val="00233367"/>
    <w:rsid w:val="00236FF1"/>
    <w:rsid w:val="0023721B"/>
    <w:rsid w:val="002404C7"/>
    <w:rsid w:val="00242884"/>
    <w:rsid w:val="0025131C"/>
    <w:rsid w:val="002527F6"/>
    <w:rsid w:val="0025597E"/>
    <w:rsid w:val="002572F7"/>
    <w:rsid w:val="00257605"/>
    <w:rsid w:val="002613B1"/>
    <w:rsid w:val="00263CB0"/>
    <w:rsid w:val="00267672"/>
    <w:rsid w:val="00275919"/>
    <w:rsid w:val="00276FD1"/>
    <w:rsid w:val="00277352"/>
    <w:rsid w:val="002777F1"/>
    <w:rsid w:val="002806B4"/>
    <w:rsid w:val="00280AA3"/>
    <w:rsid w:val="0028270E"/>
    <w:rsid w:val="002827C4"/>
    <w:rsid w:val="0028668B"/>
    <w:rsid w:val="00291771"/>
    <w:rsid w:val="002A3E82"/>
    <w:rsid w:val="002A74DE"/>
    <w:rsid w:val="002B109F"/>
    <w:rsid w:val="002B173F"/>
    <w:rsid w:val="002B247C"/>
    <w:rsid w:val="002B2FA6"/>
    <w:rsid w:val="002B6C76"/>
    <w:rsid w:val="002B7809"/>
    <w:rsid w:val="002C188F"/>
    <w:rsid w:val="002C1992"/>
    <w:rsid w:val="002C42CB"/>
    <w:rsid w:val="002C4DE7"/>
    <w:rsid w:val="002C50AE"/>
    <w:rsid w:val="002D0946"/>
    <w:rsid w:val="002D1B3B"/>
    <w:rsid w:val="002D2788"/>
    <w:rsid w:val="002D487E"/>
    <w:rsid w:val="002D7467"/>
    <w:rsid w:val="002E01E4"/>
    <w:rsid w:val="002E1C1F"/>
    <w:rsid w:val="002E1F04"/>
    <w:rsid w:val="002F47C5"/>
    <w:rsid w:val="0030490C"/>
    <w:rsid w:val="00315EF7"/>
    <w:rsid w:val="00315F57"/>
    <w:rsid w:val="00317789"/>
    <w:rsid w:val="0032188E"/>
    <w:rsid w:val="00323409"/>
    <w:rsid w:val="003244DB"/>
    <w:rsid w:val="0033288F"/>
    <w:rsid w:val="00334A40"/>
    <w:rsid w:val="00334DDD"/>
    <w:rsid w:val="00335090"/>
    <w:rsid w:val="00340AAF"/>
    <w:rsid w:val="003429D1"/>
    <w:rsid w:val="003477DA"/>
    <w:rsid w:val="00356321"/>
    <w:rsid w:val="00357274"/>
    <w:rsid w:val="00361A75"/>
    <w:rsid w:val="003674B9"/>
    <w:rsid w:val="003725BE"/>
    <w:rsid w:val="00373119"/>
    <w:rsid w:val="00376336"/>
    <w:rsid w:val="00376826"/>
    <w:rsid w:val="003833D4"/>
    <w:rsid w:val="00386957"/>
    <w:rsid w:val="00386C67"/>
    <w:rsid w:val="00390317"/>
    <w:rsid w:val="0039242C"/>
    <w:rsid w:val="003943F0"/>
    <w:rsid w:val="003A4BEA"/>
    <w:rsid w:val="003A581E"/>
    <w:rsid w:val="003A66F9"/>
    <w:rsid w:val="003A7E75"/>
    <w:rsid w:val="003A7FA9"/>
    <w:rsid w:val="003B1132"/>
    <w:rsid w:val="003B6D87"/>
    <w:rsid w:val="003C1A99"/>
    <w:rsid w:val="003C3639"/>
    <w:rsid w:val="003C60AF"/>
    <w:rsid w:val="003D000F"/>
    <w:rsid w:val="003D50CE"/>
    <w:rsid w:val="003E178B"/>
    <w:rsid w:val="003E286E"/>
    <w:rsid w:val="003E581C"/>
    <w:rsid w:val="003F193A"/>
    <w:rsid w:val="003F4412"/>
    <w:rsid w:val="003F5C4D"/>
    <w:rsid w:val="00403031"/>
    <w:rsid w:val="00404189"/>
    <w:rsid w:val="004058A9"/>
    <w:rsid w:val="00405CFC"/>
    <w:rsid w:val="00406597"/>
    <w:rsid w:val="00410845"/>
    <w:rsid w:val="0041119F"/>
    <w:rsid w:val="00415CE5"/>
    <w:rsid w:val="00420650"/>
    <w:rsid w:val="004210BB"/>
    <w:rsid w:val="00423963"/>
    <w:rsid w:val="004248ED"/>
    <w:rsid w:val="00424E75"/>
    <w:rsid w:val="00425F3C"/>
    <w:rsid w:val="0043005F"/>
    <w:rsid w:val="00435C60"/>
    <w:rsid w:val="00440058"/>
    <w:rsid w:val="004401FD"/>
    <w:rsid w:val="0044077E"/>
    <w:rsid w:val="004422F0"/>
    <w:rsid w:val="00442A70"/>
    <w:rsid w:val="00443393"/>
    <w:rsid w:val="00445BFD"/>
    <w:rsid w:val="00446382"/>
    <w:rsid w:val="00452B13"/>
    <w:rsid w:val="00453993"/>
    <w:rsid w:val="004542D3"/>
    <w:rsid w:val="0045625F"/>
    <w:rsid w:val="0046486A"/>
    <w:rsid w:val="00464F10"/>
    <w:rsid w:val="004775B7"/>
    <w:rsid w:val="00483BC1"/>
    <w:rsid w:val="0048472D"/>
    <w:rsid w:val="00485787"/>
    <w:rsid w:val="004861BC"/>
    <w:rsid w:val="004946DB"/>
    <w:rsid w:val="004957D6"/>
    <w:rsid w:val="00496E45"/>
    <w:rsid w:val="004A2179"/>
    <w:rsid w:val="004A2F0C"/>
    <w:rsid w:val="004B0CD3"/>
    <w:rsid w:val="004B2062"/>
    <w:rsid w:val="004B4B28"/>
    <w:rsid w:val="004B6A3A"/>
    <w:rsid w:val="004C23D7"/>
    <w:rsid w:val="004C5FA0"/>
    <w:rsid w:val="004D16FF"/>
    <w:rsid w:val="004D1DB8"/>
    <w:rsid w:val="004E062C"/>
    <w:rsid w:val="004E1025"/>
    <w:rsid w:val="004E4221"/>
    <w:rsid w:val="004F028F"/>
    <w:rsid w:val="0050726D"/>
    <w:rsid w:val="00512292"/>
    <w:rsid w:val="00513B5C"/>
    <w:rsid w:val="0051519B"/>
    <w:rsid w:val="00520239"/>
    <w:rsid w:val="00522CFF"/>
    <w:rsid w:val="005257CC"/>
    <w:rsid w:val="00531062"/>
    <w:rsid w:val="00533FF4"/>
    <w:rsid w:val="0053507E"/>
    <w:rsid w:val="00540842"/>
    <w:rsid w:val="005505FE"/>
    <w:rsid w:val="00550CB9"/>
    <w:rsid w:val="00550CE1"/>
    <w:rsid w:val="005660FE"/>
    <w:rsid w:val="00567A34"/>
    <w:rsid w:val="00570663"/>
    <w:rsid w:val="00572FAE"/>
    <w:rsid w:val="00573475"/>
    <w:rsid w:val="00575118"/>
    <w:rsid w:val="00590289"/>
    <w:rsid w:val="005920D4"/>
    <w:rsid w:val="005934FE"/>
    <w:rsid w:val="005A0E64"/>
    <w:rsid w:val="005A1D65"/>
    <w:rsid w:val="005A3E5C"/>
    <w:rsid w:val="005A479A"/>
    <w:rsid w:val="005A48B2"/>
    <w:rsid w:val="005B0E18"/>
    <w:rsid w:val="005B242B"/>
    <w:rsid w:val="005B2631"/>
    <w:rsid w:val="005B4581"/>
    <w:rsid w:val="005C2BA2"/>
    <w:rsid w:val="005D20D7"/>
    <w:rsid w:val="005D6145"/>
    <w:rsid w:val="005E0DA6"/>
    <w:rsid w:val="005E4141"/>
    <w:rsid w:val="005F1074"/>
    <w:rsid w:val="005F4248"/>
    <w:rsid w:val="005F53C0"/>
    <w:rsid w:val="00602011"/>
    <w:rsid w:val="006137C1"/>
    <w:rsid w:val="0062012A"/>
    <w:rsid w:val="00620D3B"/>
    <w:rsid w:val="0063061A"/>
    <w:rsid w:val="0063301D"/>
    <w:rsid w:val="00635E4F"/>
    <w:rsid w:val="00636BC5"/>
    <w:rsid w:val="00642AC6"/>
    <w:rsid w:val="00643F70"/>
    <w:rsid w:val="00646209"/>
    <w:rsid w:val="006515E9"/>
    <w:rsid w:val="00651C2E"/>
    <w:rsid w:val="00652AAF"/>
    <w:rsid w:val="00655C0B"/>
    <w:rsid w:val="00675A5B"/>
    <w:rsid w:val="0068374E"/>
    <w:rsid w:val="006839BF"/>
    <w:rsid w:val="00686EE1"/>
    <w:rsid w:val="006950D8"/>
    <w:rsid w:val="006968AF"/>
    <w:rsid w:val="006A27B0"/>
    <w:rsid w:val="006A3208"/>
    <w:rsid w:val="006A4827"/>
    <w:rsid w:val="006A4AD9"/>
    <w:rsid w:val="006A4D2F"/>
    <w:rsid w:val="006A63BB"/>
    <w:rsid w:val="006A6C3C"/>
    <w:rsid w:val="006B1298"/>
    <w:rsid w:val="006B21CE"/>
    <w:rsid w:val="006B36A6"/>
    <w:rsid w:val="006B5E49"/>
    <w:rsid w:val="006B62F2"/>
    <w:rsid w:val="006C0E49"/>
    <w:rsid w:val="006C69E5"/>
    <w:rsid w:val="006D39A3"/>
    <w:rsid w:val="006E0378"/>
    <w:rsid w:val="006E6988"/>
    <w:rsid w:val="006F149F"/>
    <w:rsid w:val="006F6E62"/>
    <w:rsid w:val="00710D18"/>
    <w:rsid w:val="00711EF4"/>
    <w:rsid w:val="00714906"/>
    <w:rsid w:val="007165CB"/>
    <w:rsid w:val="00720225"/>
    <w:rsid w:val="00722DA3"/>
    <w:rsid w:val="007245A4"/>
    <w:rsid w:val="00724A04"/>
    <w:rsid w:val="00727530"/>
    <w:rsid w:val="00727725"/>
    <w:rsid w:val="00736AA8"/>
    <w:rsid w:val="00737994"/>
    <w:rsid w:val="00737C28"/>
    <w:rsid w:val="00741CCD"/>
    <w:rsid w:val="00743937"/>
    <w:rsid w:val="0074396F"/>
    <w:rsid w:val="00752957"/>
    <w:rsid w:val="007579AD"/>
    <w:rsid w:val="0076209F"/>
    <w:rsid w:val="00766FEF"/>
    <w:rsid w:val="00781330"/>
    <w:rsid w:val="0078456D"/>
    <w:rsid w:val="007879FE"/>
    <w:rsid w:val="00790ADA"/>
    <w:rsid w:val="00790B64"/>
    <w:rsid w:val="00791BC7"/>
    <w:rsid w:val="00796CD7"/>
    <w:rsid w:val="007A33B5"/>
    <w:rsid w:val="007A3933"/>
    <w:rsid w:val="007A4D6B"/>
    <w:rsid w:val="007B49D3"/>
    <w:rsid w:val="007B58BC"/>
    <w:rsid w:val="007B5FC2"/>
    <w:rsid w:val="007C41DD"/>
    <w:rsid w:val="007C5F77"/>
    <w:rsid w:val="007C6C89"/>
    <w:rsid w:val="007C75EB"/>
    <w:rsid w:val="007D2E5D"/>
    <w:rsid w:val="007D4420"/>
    <w:rsid w:val="007D465B"/>
    <w:rsid w:val="007D6C7D"/>
    <w:rsid w:val="007E1A27"/>
    <w:rsid w:val="007E501C"/>
    <w:rsid w:val="007E54AA"/>
    <w:rsid w:val="007E5ED1"/>
    <w:rsid w:val="007E63A4"/>
    <w:rsid w:val="007E6ADF"/>
    <w:rsid w:val="007E6DC6"/>
    <w:rsid w:val="007F6C02"/>
    <w:rsid w:val="00802897"/>
    <w:rsid w:val="008051B6"/>
    <w:rsid w:val="00805597"/>
    <w:rsid w:val="00806249"/>
    <w:rsid w:val="008073B6"/>
    <w:rsid w:val="00807F75"/>
    <w:rsid w:val="00813875"/>
    <w:rsid w:val="008153D5"/>
    <w:rsid w:val="00816033"/>
    <w:rsid w:val="0081644C"/>
    <w:rsid w:val="0081706C"/>
    <w:rsid w:val="00826133"/>
    <w:rsid w:val="008305B2"/>
    <w:rsid w:val="00834262"/>
    <w:rsid w:val="00834413"/>
    <w:rsid w:val="00834DB4"/>
    <w:rsid w:val="00850383"/>
    <w:rsid w:val="00855406"/>
    <w:rsid w:val="00855471"/>
    <w:rsid w:val="0086103D"/>
    <w:rsid w:val="008653B3"/>
    <w:rsid w:val="00866A37"/>
    <w:rsid w:val="008673A9"/>
    <w:rsid w:val="00874AA4"/>
    <w:rsid w:val="00875BF6"/>
    <w:rsid w:val="00880E11"/>
    <w:rsid w:val="00881598"/>
    <w:rsid w:val="00882CD2"/>
    <w:rsid w:val="00882F5C"/>
    <w:rsid w:val="00885EE5"/>
    <w:rsid w:val="0089144C"/>
    <w:rsid w:val="00895935"/>
    <w:rsid w:val="00897409"/>
    <w:rsid w:val="008A08ED"/>
    <w:rsid w:val="008A0A28"/>
    <w:rsid w:val="008A13A0"/>
    <w:rsid w:val="008A4BB0"/>
    <w:rsid w:val="008B329C"/>
    <w:rsid w:val="008B4799"/>
    <w:rsid w:val="008B67BC"/>
    <w:rsid w:val="008D269D"/>
    <w:rsid w:val="008D50CD"/>
    <w:rsid w:val="008D6D0E"/>
    <w:rsid w:val="008E5AF1"/>
    <w:rsid w:val="00914FE9"/>
    <w:rsid w:val="009150F1"/>
    <w:rsid w:val="009156A3"/>
    <w:rsid w:val="00925670"/>
    <w:rsid w:val="0092791A"/>
    <w:rsid w:val="00930021"/>
    <w:rsid w:val="00932155"/>
    <w:rsid w:val="00933C61"/>
    <w:rsid w:val="0094295B"/>
    <w:rsid w:val="00946757"/>
    <w:rsid w:val="0095183A"/>
    <w:rsid w:val="0095388A"/>
    <w:rsid w:val="00961F49"/>
    <w:rsid w:val="0096225B"/>
    <w:rsid w:val="0096263D"/>
    <w:rsid w:val="00965F37"/>
    <w:rsid w:val="00974048"/>
    <w:rsid w:val="0097476A"/>
    <w:rsid w:val="00976DD3"/>
    <w:rsid w:val="00987387"/>
    <w:rsid w:val="00992763"/>
    <w:rsid w:val="009A25E4"/>
    <w:rsid w:val="009A7861"/>
    <w:rsid w:val="009B707E"/>
    <w:rsid w:val="009C0FC7"/>
    <w:rsid w:val="009C40A4"/>
    <w:rsid w:val="009C66F8"/>
    <w:rsid w:val="009C725E"/>
    <w:rsid w:val="009C73CA"/>
    <w:rsid w:val="009D1078"/>
    <w:rsid w:val="009F1608"/>
    <w:rsid w:val="009F3247"/>
    <w:rsid w:val="009F4370"/>
    <w:rsid w:val="009F48E2"/>
    <w:rsid w:val="009F4EC7"/>
    <w:rsid w:val="00A02C2B"/>
    <w:rsid w:val="00A1014F"/>
    <w:rsid w:val="00A10AE4"/>
    <w:rsid w:val="00A147B0"/>
    <w:rsid w:val="00A15D3E"/>
    <w:rsid w:val="00A16394"/>
    <w:rsid w:val="00A203FE"/>
    <w:rsid w:val="00A22F90"/>
    <w:rsid w:val="00A2586B"/>
    <w:rsid w:val="00A27E52"/>
    <w:rsid w:val="00A408EF"/>
    <w:rsid w:val="00A44C9C"/>
    <w:rsid w:val="00A47C57"/>
    <w:rsid w:val="00A50D28"/>
    <w:rsid w:val="00A53709"/>
    <w:rsid w:val="00A6018A"/>
    <w:rsid w:val="00A6056E"/>
    <w:rsid w:val="00A62C64"/>
    <w:rsid w:val="00A63E0D"/>
    <w:rsid w:val="00A72F90"/>
    <w:rsid w:val="00A73E7A"/>
    <w:rsid w:val="00A7473C"/>
    <w:rsid w:val="00A83CD7"/>
    <w:rsid w:val="00A86F1F"/>
    <w:rsid w:val="00A901C0"/>
    <w:rsid w:val="00A94D3C"/>
    <w:rsid w:val="00AA0673"/>
    <w:rsid w:val="00AA0A9B"/>
    <w:rsid w:val="00AA196D"/>
    <w:rsid w:val="00AA543D"/>
    <w:rsid w:val="00AB1190"/>
    <w:rsid w:val="00AB1761"/>
    <w:rsid w:val="00AB7CF1"/>
    <w:rsid w:val="00AC46D7"/>
    <w:rsid w:val="00AC5F11"/>
    <w:rsid w:val="00AD2102"/>
    <w:rsid w:val="00AD40F9"/>
    <w:rsid w:val="00AD5215"/>
    <w:rsid w:val="00AE234D"/>
    <w:rsid w:val="00AE2FAE"/>
    <w:rsid w:val="00AF0C64"/>
    <w:rsid w:val="00AF4E9E"/>
    <w:rsid w:val="00B20DA6"/>
    <w:rsid w:val="00B25A8A"/>
    <w:rsid w:val="00B26AD5"/>
    <w:rsid w:val="00B30B64"/>
    <w:rsid w:val="00B3321C"/>
    <w:rsid w:val="00B3722B"/>
    <w:rsid w:val="00B42794"/>
    <w:rsid w:val="00B519C9"/>
    <w:rsid w:val="00B5336F"/>
    <w:rsid w:val="00B54E24"/>
    <w:rsid w:val="00B56948"/>
    <w:rsid w:val="00B708E6"/>
    <w:rsid w:val="00B73B50"/>
    <w:rsid w:val="00B8103B"/>
    <w:rsid w:val="00B82423"/>
    <w:rsid w:val="00B8604E"/>
    <w:rsid w:val="00B8645C"/>
    <w:rsid w:val="00B944E5"/>
    <w:rsid w:val="00B961D7"/>
    <w:rsid w:val="00B96298"/>
    <w:rsid w:val="00BA3656"/>
    <w:rsid w:val="00BA5B5D"/>
    <w:rsid w:val="00BA6BD2"/>
    <w:rsid w:val="00BA6DC0"/>
    <w:rsid w:val="00BB31D8"/>
    <w:rsid w:val="00BB72B4"/>
    <w:rsid w:val="00BB7F5A"/>
    <w:rsid w:val="00BC47C7"/>
    <w:rsid w:val="00BC56C5"/>
    <w:rsid w:val="00BD4228"/>
    <w:rsid w:val="00BE122D"/>
    <w:rsid w:val="00BE1AF2"/>
    <w:rsid w:val="00BF37ED"/>
    <w:rsid w:val="00BF4E39"/>
    <w:rsid w:val="00C054D3"/>
    <w:rsid w:val="00C0652C"/>
    <w:rsid w:val="00C16C78"/>
    <w:rsid w:val="00C2363B"/>
    <w:rsid w:val="00C3715F"/>
    <w:rsid w:val="00C419FB"/>
    <w:rsid w:val="00C41F4A"/>
    <w:rsid w:val="00C44D49"/>
    <w:rsid w:val="00C4669E"/>
    <w:rsid w:val="00C475B0"/>
    <w:rsid w:val="00C543EC"/>
    <w:rsid w:val="00C61ADC"/>
    <w:rsid w:val="00C65709"/>
    <w:rsid w:val="00C726CF"/>
    <w:rsid w:val="00C73084"/>
    <w:rsid w:val="00C845C8"/>
    <w:rsid w:val="00C84DA9"/>
    <w:rsid w:val="00C8655D"/>
    <w:rsid w:val="00C86D87"/>
    <w:rsid w:val="00C879AD"/>
    <w:rsid w:val="00C97E14"/>
    <w:rsid w:val="00CA1395"/>
    <w:rsid w:val="00CB24B6"/>
    <w:rsid w:val="00CB4060"/>
    <w:rsid w:val="00CB557F"/>
    <w:rsid w:val="00CB754C"/>
    <w:rsid w:val="00CC112C"/>
    <w:rsid w:val="00CC6848"/>
    <w:rsid w:val="00CC7D3F"/>
    <w:rsid w:val="00CD3C69"/>
    <w:rsid w:val="00CD795D"/>
    <w:rsid w:val="00CE099F"/>
    <w:rsid w:val="00CE0CE4"/>
    <w:rsid w:val="00CE4C8E"/>
    <w:rsid w:val="00CE6BCA"/>
    <w:rsid w:val="00CE72DA"/>
    <w:rsid w:val="00CF3335"/>
    <w:rsid w:val="00CF6F75"/>
    <w:rsid w:val="00D01098"/>
    <w:rsid w:val="00D01664"/>
    <w:rsid w:val="00D06E85"/>
    <w:rsid w:val="00D14E6C"/>
    <w:rsid w:val="00D20212"/>
    <w:rsid w:val="00D27B1F"/>
    <w:rsid w:val="00D27F39"/>
    <w:rsid w:val="00D36543"/>
    <w:rsid w:val="00D42C00"/>
    <w:rsid w:val="00D450F9"/>
    <w:rsid w:val="00D46735"/>
    <w:rsid w:val="00D50C9C"/>
    <w:rsid w:val="00D533FA"/>
    <w:rsid w:val="00D61790"/>
    <w:rsid w:val="00D62591"/>
    <w:rsid w:val="00D641A1"/>
    <w:rsid w:val="00D66F06"/>
    <w:rsid w:val="00D73116"/>
    <w:rsid w:val="00D77938"/>
    <w:rsid w:val="00D815E1"/>
    <w:rsid w:val="00D83854"/>
    <w:rsid w:val="00D9496B"/>
    <w:rsid w:val="00D958F9"/>
    <w:rsid w:val="00D96293"/>
    <w:rsid w:val="00DA0340"/>
    <w:rsid w:val="00DA0E7E"/>
    <w:rsid w:val="00DA1C15"/>
    <w:rsid w:val="00DA3032"/>
    <w:rsid w:val="00DA72CA"/>
    <w:rsid w:val="00DB2575"/>
    <w:rsid w:val="00DB388D"/>
    <w:rsid w:val="00DB501F"/>
    <w:rsid w:val="00DC4656"/>
    <w:rsid w:val="00DC7B6F"/>
    <w:rsid w:val="00DD0950"/>
    <w:rsid w:val="00DD3CC0"/>
    <w:rsid w:val="00DD525A"/>
    <w:rsid w:val="00DE0D71"/>
    <w:rsid w:val="00DF0487"/>
    <w:rsid w:val="00DF2B59"/>
    <w:rsid w:val="00DF6DD7"/>
    <w:rsid w:val="00E006D7"/>
    <w:rsid w:val="00E03A9D"/>
    <w:rsid w:val="00E03CD2"/>
    <w:rsid w:val="00E06E0F"/>
    <w:rsid w:val="00E100A4"/>
    <w:rsid w:val="00E11AD5"/>
    <w:rsid w:val="00E11E29"/>
    <w:rsid w:val="00E11E45"/>
    <w:rsid w:val="00E13084"/>
    <w:rsid w:val="00E169B1"/>
    <w:rsid w:val="00E16DA6"/>
    <w:rsid w:val="00E219AB"/>
    <w:rsid w:val="00E2468E"/>
    <w:rsid w:val="00E24E29"/>
    <w:rsid w:val="00E26138"/>
    <w:rsid w:val="00E27920"/>
    <w:rsid w:val="00E37EB1"/>
    <w:rsid w:val="00E4339C"/>
    <w:rsid w:val="00E437C4"/>
    <w:rsid w:val="00E573DE"/>
    <w:rsid w:val="00E6075B"/>
    <w:rsid w:val="00E6219B"/>
    <w:rsid w:val="00E7163D"/>
    <w:rsid w:val="00E732BD"/>
    <w:rsid w:val="00E73D77"/>
    <w:rsid w:val="00E752AA"/>
    <w:rsid w:val="00E76E56"/>
    <w:rsid w:val="00E7749C"/>
    <w:rsid w:val="00E85786"/>
    <w:rsid w:val="00E87C2A"/>
    <w:rsid w:val="00E908DC"/>
    <w:rsid w:val="00E93137"/>
    <w:rsid w:val="00E93B82"/>
    <w:rsid w:val="00EA0743"/>
    <w:rsid w:val="00EA2CC7"/>
    <w:rsid w:val="00EA6656"/>
    <w:rsid w:val="00EB0A86"/>
    <w:rsid w:val="00EC44F7"/>
    <w:rsid w:val="00EC6F60"/>
    <w:rsid w:val="00ED4751"/>
    <w:rsid w:val="00ED6BE9"/>
    <w:rsid w:val="00EE18C1"/>
    <w:rsid w:val="00EE2601"/>
    <w:rsid w:val="00EE3888"/>
    <w:rsid w:val="00EE594D"/>
    <w:rsid w:val="00EE729C"/>
    <w:rsid w:val="00EF306F"/>
    <w:rsid w:val="00EF36F6"/>
    <w:rsid w:val="00EF38D2"/>
    <w:rsid w:val="00EF4DC5"/>
    <w:rsid w:val="00EF57F5"/>
    <w:rsid w:val="00EF625E"/>
    <w:rsid w:val="00F00C8E"/>
    <w:rsid w:val="00F037C7"/>
    <w:rsid w:val="00F03C21"/>
    <w:rsid w:val="00F107B0"/>
    <w:rsid w:val="00F1194F"/>
    <w:rsid w:val="00F26D2B"/>
    <w:rsid w:val="00F333CB"/>
    <w:rsid w:val="00F35915"/>
    <w:rsid w:val="00F367C8"/>
    <w:rsid w:val="00F37309"/>
    <w:rsid w:val="00F428E4"/>
    <w:rsid w:val="00F42BAF"/>
    <w:rsid w:val="00F44FE8"/>
    <w:rsid w:val="00F50772"/>
    <w:rsid w:val="00F52E69"/>
    <w:rsid w:val="00F65A13"/>
    <w:rsid w:val="00F67CB9"/>
    <w:rsid w:val="00F706F2"/>
    <w:rsid w:val="00F7170A"/>
    <w:rsid w:val="00F72880"/>
    <w:rsid w:val="00F74FE1"/>
    <w:rsid w:val="00F77F9A"/>
    <w:rsid w:val="00F8158F"/>
    <w:rsid w:val="00F87C59"/>
    <w:rsid w:val="00FA0BB9"/>
    <w:rsid w:val="00FA72ED"/>
    <w:rsid w:val="00FA72EF"/>
    <w:rsid w:val="00FB105A"/>
    <w:rsid w:val="00FB124E"/>
    <w:rsid w:val="00FC2F5D"/>
    <w:rsid w:val="00FD056B"/>
    <w:rsid w:val="00FD36A0"/>
    <w:rsid w:val="00FD540B"/>
    <w:rsid w:val="00FD5559"/>
    <w:rsid w:val="00FD5888"/>
    <w:rsid w:val="00FD7AF7"/>
    <w:rsid w:val="00FE03D7"/>
    <w:rsid w:val="00FE55B2"/>
    <w:rsid w:val="00FF0A95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E807B"/>
  <w15:chartTrackingRefBased/>
  <w15:docId w15:val="{F823C52B-72BD-4B0E-BE46-61E2A47E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C67"/>
  </w:style>
  <w:style w:type="paragraph" w:styleId="Heading1">
    <w:name w:val="heading 1"/>
    <w:basedOn w:val="Normal"/>
    <w:next w:val="Normal"/>
    <w:link w:val="Heading1Char"/>
    <w:qFormat/>
    <w:rsid w:val="00386C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20DA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6C67"/>
    <w:pPr>
      <w:tabs>
        <w:tab w:val="center" w:pos="4419"/>
        <w:tab w:val="right" w:pos="8838"/>
      </w:tabs>
    </w:pPr>
    <w:rPr>
      <w:color w:val="002060"/>
    </w:rPr>
  </w:style>
  <w:style w:type="paragraph" w:styleId="Footer">
    <w:name w:val="footer"/>
    <w:basedOn w:val="Normal"/>
    <w:link w:val="Footer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rsid w:val="00386C67"/>
    <w:rPr>
      <w:rFonts w:asciiTheme="minorHAnsi" w:hAnsiTheme="minorHAnsi"/>
    </w:rPr>
  </w:style>
  <w:style w:type="paragraph" w:styleId="NormalWeb">
    <w:name w:val="Normal (Web)"/>
    <w:basedOn w:val="Normal"/>
    <w:uiPriority w:val="99"/>
    <w:rsid w:val="00386C67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qFormat/>
    <w:rsid w:val="00386C67"/>
    <w:rPr>
      <w:b/>
      <w:bCs/>
    </w:rPr>
  </w:style>
  <w:style w:type="paragraph" w:customStyle="1" w:styleId="Textogeneral">
    <w:name w:val="Texto general"/>
    <w:basedOn w:val="Normal"/>
    <w:qFormat/>
    <w:rsid w:val="00386C67"/>
    <w:rPr>
      <w:color w:val="3B3838" w:themeColor="background2" w:themeShade="40"/>
      <w:szCs w:val="24"/>
    </w:rPr>
  </w:style>
  <w:style w:type="character" w:customStyle="1" w:styleId="Heading1Char">
    <w:name w:val="Heading 1 Char"/>
    <w:basedOn w:val="DefaultParagraphFont"/>
    <w:link w:val="Heading1"/>
    <w:rsid w:val="00386C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AR"/>
    </w:rPr>
  </w:style>
  <w:style w:type="character" w:customStyle="1" w:styleId="Heading9Char">
    <w:name w:val="Heading 9 Char"/>
    <w:basedOn w:val="DefaultParagraphFont"/>
    <w:link w:val="Heading9"/>
    <w:semiHidden/>
    <w:rsid w:val="00B20D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AR"/>
    </w:rPr>
  </w:style>
  <w:style w:type="character" w:customStyle="1" w:styleId="FooterChar">
    <w:name w:val="Footer Char"/>
    <w:basedOn w:val="DefaultParagraphFont"/>
    <w:link w:val="Footer"/>
    <w:uiPriority w:val="99"/>
    <w:rsid w:val="00E908DC"/>
    <w:rPr>
      <w:rFonts w:asciiTheme="minorHAnsi" w:hAnsiTheme="minorHAnsi"/>
      <w:sz w:val="24"/>
      <w:lang w:val="es-AR"/>
    </w:rPr>
  </w:style>
  <w:style w:type="paragraph" w:styleId="Revision">
    <w:name w:val="Revision"/>
    <w:hidden/>
    <w:uiPriority w:val="99"/>
    <w:semiHidden/>
    <w:rsid w:val="009C4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b1d9b66-f9b7-4c01-8e35-3e8f257845eb" xsi:nil="true"/>
    <TaxCatchAll xmlns="03e99461-474d-4061-ba98-3123e3a676d4" xsi:nil="true"/>
    <lcf76f155ced4ddcb4097134ff3c332f xmlns="9b1d9b66-f9b7-4c01-8e35-3e8f257845e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911C146915BD4D8DE65C35D1C28FA0" ma:contentTypeVersion="15" ma:contentTypeDescription="Crear nuevo documento." ma:contentTypeScope="" ma:versionID="0f9e5750c1c3a306e1b08f673c5fe075">
  <xsd:schema xmlns:xsd="http://www.w3.org/2001/XMLSchema" xmlns:xs="http://www.w3.org/2001/XMLSchema" xmlns:p="http://schemas.microsoft.com/office/2006/metadata/properties" xmlns:ns2="9b1d9b66-f9b7-4c01-8e35-3e8f257845eb" xmlns:ns3="03e99461-474d-4061-ba98-3123e3a676d4" targetNamespace="http://schemas.microsoft.com/office/2006/metadata/properties" ma:root="true" ma:fieldsID="27a809c0e2ff32f1c1e767778fc973d8" ns2:_="" ns3:_="">
    <xsd:import namespace="9b1d9b66-f9b7-4c01-8e35-3e8f257845eb"/>
    <xsd:import namespace="03e99461-474d-4061-ba98-3123e3a67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d9b66-f9b7-4c01-8e35-3e8f25784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823d97c-3499-456f-9a02-4fa8b81d0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99461-474d-4061-ba98-3123e3a676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d59ebc-2b29-44dd-89eb-5711311e2cab}" ma:internalName="TaxCatchAll" ma:showField="CatchAllData" ma:web="03e99461-474d-4061-ba98-3123e3a67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B98F40-9FE0-470D-A243-96343D7EC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C1F0F-09ED-4AFB-937D-F4E7EBA32D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D5E21F-B86B-4B39-98A5-B4D0523755CD}">
  <ds:schemaRefs>
    <ds:schemaRef ds:uri="http://schemas.microsoft.com/office/2006/metadata/properties"/>
    <ds:schemaRef ds:uri="http://schemas.microsoft.com/office/infopath/2007/PartnerControls"/>
    <ds:schemaRef ds:uri="9b1d9b66-f9b7-4c01-8e35-3e8f257845eb"/>
    <ds:schemaRef ds:uri="03e99461-474d-4061-ba98-3123e3a676d4"/>
  </ds:schemaRefs>
</ds:datastoreItem>
</file>

<file path=customXml/itemProps4.xml><?xml version="1.0" encoding="utf-8"?>
<ds:datastoreItem xmlns:ds="http://schemas.openxmlformats.org/officeDocument/2006/customXml" ds:itemID="{DD8894CA-FF9D-40AB-A388-D5EEAA9023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Margen Margen Margen Margen Margen Margen Margen Margen Margen Margen Margen Marge</vt:lpstr>
    </vt:vector>
  </TitlesOfParts>
  <Company>BFMYL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Dulce, Nicolas</dc:creator>
  <cp:keywords/>
  <cp:lastModifiedBy>Guerrero, Lucila</cp:lastModifiedBy>
  <cp:revision>4</cp:revision>
  <cp:lastPrinted>2022-08-31T20:44:00Z</cp:lastPrinted>
  <dcterms:created xsi:type="dcterms:W3CDTF">2025-01-17T16:30:00Z</dcterms:created>
  <dcterms:modified xsi:type="dcterms:W3CDTF">2025-05-08T14:38:00Z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0x010100DE911C146915BD4D8DE65C35D1C28FA0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