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7396" w14:textId="77777777" w:rsidR="007A3539" w:rsidRPr="00C52E29" w:rsidRDefault="007A3539" w:rsidP="00C52E29">
      <w:pPr>
        <w:jc w:val="center"/>
        <w:rPr>
          <w:rFonts w:ascii="Arial" w:hAnsi="Arial" w:cs="Arial"/>
          <w:b/>
          <w:sz w:val="36"/>
          <w:szCs w:val="36"/>
        </w:rPr>
      </w:pPr>
      <w:r w:rsidRPr="00C52E29">
        <w:rPr>
          <w:rFonts w:ascii="Arial" w:hAnsi="Arial" w:cs="Arial"/>
          <w:b/>
          <w:sz w:val="36"/>
          <w:szCs w:val="36"/>
        </w:rPr>
        <w:t>Slovenia</w:t>
      </w:r>
    </w:p>
    <w:p w14:paraId="40122A78" w14:textId="77777777" w:rsidR="007A3539" w:rsidRPr="00C52E29" w:rsidRDefault="007A3539" w:rsidP="007A3539">
      <w:pPr>
        <w:rPr>
          <w:rFonts w:ascii="Arial" w:hAnsi="Arial" w:cs="Arial"/>
          <w:b/>
        </w:rPr>
      </w:pPr>
    </w:p>
    <w:p w14:paraId="13F41A6F" w14:textId="77777777" w:rsidR="007A3539" w:rsidRPr="00C52E29" w:rsidRDefault="007A3539" w:rsidP="007A3539">
      <w:pPr>
        <w:rPr>
          <w:rFonts w:ascii="Arial" w:hAnsi="Arial" w:cs="Arial"/>
          <w:b/>
        </w:rPr>
      </w:pPr>
      <w:r w:rsidRPr="00C52E29">
        <w:rPr>
          <w:rFonts w:ascii="Arial" w:hAnsi="Arial" w:cs="Arial"/>
          <w:b/>
        </w:rPr>
        <w:t>1.</w:t>
      </w:r>
      <w:r w:rsidRPr="00C52E29">
        <w:rPr>
          <w:rFonts w:ascii="Arial" w:hAnsi="Arial" w:cs="Arial"/>
          <w:b/>
        </w:rPr>
        <w:tab/>
        <w:t>General information</w:t>
      </w:r>
      <w:bookmarkStart w:id="0" w:name="_GoBack"/>
      <w:bookmarkEnd w:id="0"/>
    </w:p>
    <w:p w14:paraId="16A6C9D3" w14:textId="77777777" w:rsidR="007A3539" w:rsidRPr="00C52E29" w:rsidRDefault="007A3539" w:rsidP="007A3539">
      <w:pPr>
        <w:rPr>
          <w:rFonts w:ascii="Arial" w:hAnsi="Arial" w:cs="Arial"/>
        </w:rPr>
      </w:pPr>
    </w:p>
    <w:p w14:paraId="7828625B" w14:textId="60FC3EF8" w:rsidR="00D91E41" w:rsidRPr="00C52E29" w:rsidRDefault="00D91E41" w:rsidP="00D91E41">
      <w:pPr>
        <w:rPr>
          <w:rFonts w:ascii="Arial" w:hAnsi="Arial" w:cs="Arial"/>
        </w:rPr>
      </w:pPr>
      <w:r w:rsidRPr="00C52E29">
        <w:rPr>
          <w:rFonts w:ascii="Arial" w:hAnsi="Arial" w:cs="Arial"/>
        </w:rPr>
        <w:t xml:space="preserve">VAT Act, currently in force, is available only in Slovenian version </w:t>
      </w:r>
      <w:r w:rsidR="00D51B11" w:rsidRPr="00C52E29">
        <w:rPr>
          <w:rFonts w:ascii="Arial" w:hAnsi="Arial" w:cs="Arial"/>
        </w:rPr>
        <w:t xml:space="preserve">and can be find </w:t>
      </w:r>
      <w:r w:rsidRPr="00C52E29">
        <w:rPr>
          <w:rFonts w:ascii="Arial" w:hAnsi="Arial" w:cs="Arial"/>
        </w:rPr>
        <w:t>at</w:t>
      </w:r>
      <w:r w:rsidR="00D51B11" w:rsidRPr="00C52E29">
        <w:rPr>
          <w:rFonts w:ascii="Arial" w:hAnsi="Arial" w:cs="Arial"/>
        </w:rPr>
        <w:t xml:space="preserve"> </w:t>
      </w:r>
      <w:hyperlink r:id="rId7" w:history="1">
        <w:r w:rsidRPr="00C52E29">
          <w:rPr>
            <w:rStyle w:val="Hyperlink"/>
            <w:rFonts w:ascii="Arial" w:hAnsi="Arial" w:cs="Arial"/>
          </w:rPr>
          <w:t>http://www.pisrs.si/Pis.web/pregledPredpisa?id=ZAKO4701</w:t>
        </w:r>
      </w:hyperlink>
    </w:p>
    <w:p w14:paraId="2A30D143" w14:textId="77777777" w:rsidR="00D91E41" w:rsidRPr="00C52E29" w:rsidRDefault="00D91E41" w:rsidP="007A3539">
      <w:pPr>
        <w:rPr>
          <w:rFonts w:ascii="Arial" w:hAnsi="Arial" w:cs="Arial"/>
        </w:rPr>
      </w:pPr>
    </w:p>
    <w:p w14:paraId="179971A8" w14:textId="4160BF7A" w:rsidR="007A3539" w:rsidRPr="00C52E29" w:rsidRDefault="007A3539" w:rsidP="007A3539">
      <w:pPr>
        <w:rPr>
          <w:rFonts w:ascii="Arial" w:hAnsi="Arial" w:cs="Arial"/>
        </w:rPr>
      </w:pPr>
      <w:r w:rsidRPr="00C52E29">
        <w:rPr>
          <w:rFonts w:ascii="Arial" w:hAnsi="Arial" w:cs="Arial"/>
        </w:rPr>
        <w:t>The amended VAT Act</w:t>
      </w:r>
      <w:r w:rsidR="00D51B11" w:rsidRPr="00C52E29">
        <w:rPr>
          <w:rFonts w:ascii="Arial" w:hAnsi="Arial" w:cs="Arial"/>
        </w:rPr>
        <w:t xml:space="preserve">, </w:t>
      </w:r>
      <w:r w:rsidR="004951E8" w:rsidRPr="00C52E29">
        <w:rPr>
          <w:rFonts w:ascii="Arial" w:hAnsi="Arial" w:cs="Arial"/>
        </w:rPr>
        <w:t xml:space="preserve">implementing </w:t>
      </w:r>
      <w:r w:rsidR="00D51B11" w:rsidRPr="00C52E29">
        <w:rPr>
          <w:rFonts w:ascii="Arial" w:hAnsi="Arial" w:cs="Arial"/>
        </w:rPr>
        <w:t xml:space="preserve">also Council Directive (EU) 2018/1910, </w:t>
      </w:r>
      <w:r w:rsidRPr="00C52E29">
        <w:rPr>
          <w:rFonts w:ascii="Arial" w:hAnsi="Arial" w:cs="Arial"/>
        </w:rPr>
        <w:t>was published in the Official Gazette RS no. 59/19 on October 4th</w:t>
      </w:r>
      <w:proofErr w:type="gramStart"/>
      <w:r w:rsidRPr="00C52E29">
        <w:rPr>
          <w:rFonts w:ascii="Arial" w:hAnsi="Arial" w:cs="Arial"/>
        </w:rPr>
        <w:t xml:space="preserve"> 2019</w:t>
      </w:r>
      <w:proofErr w:type="gramEnd"/>
      <w:r w:rsidRPr="00C52E29">
        <w:rPr>
          <w:rFonts w:ascii="Arial" w:hAnsi="Arial" w:cs="Arial"/>
        </w:rPr>
        <w:t>. The amendments concerning quick fixes will come into force on January 1st</w:t>
      </w:r>
      <w:proofErr w:type="gramStart"/>
      <w:r w:rsidRPr="00C52E29">
        <w:rPr>
          <w:rFonts w:ascii="Arial" w:hAnsi="Arial" w:cs="Arial"/>
        </w:rPr>
        <w:t xml:space="preserve"> 2020</w:t>
      </w:r>
      <w:proofErr w:type="gramEnd"/>
      <w:r w:rsidRPr="00C52E29">
        <w:rPr>
          <w:rFonts w:ascii="Arial" w:hAnsi="Arial" w:cs="Arial"/>
        </w:rPr>
        <w:t xml:space="preserve">. </w:t>
      </w:r>
    </w:p>
    <w:p w14:paraId="74A9F0E0" w14:textId="77777777" w:rsidR="007A3539" w:rsidRPr="00C52E29" w:rsidRDefault="007A3539" w:rsidP="007A3539">
      <w:pPr>
        <w:rPr>
          <w:rFonts w:ascii="Arial" w:hAnsi="Arial" w:cs="Arial"/>
        </w:rPr>
      </w:pPr>
    </w:p>
    <w:p w14:paraId="776AC953" w14:textId="644A2C0D" w:rsidR="007A3539" w:rsidRPr="00C52E29" w:rsidRDefault="00D51B11" w:rsidP="00D51B11">
      <w:pPr>
        <w:rPr>
          <w:rFonts w:ascii="Arial" w:hAnsi="Arial" w:cs="Arial"/>
        </w:rPr>
      </w:pPr>
      <w:r w:rsidRPr="00C52E29">
        <w:rPr>
          <w:rFonts w:ascii="Arial" w:hAnsi="Arial" w:cs="Arial"/>
        </w:rPr>
        <w:t xml:space="preserve">The amended VAT Act is </w:t>
      </w:r>
      <w:r w:rsidR="007A3539" w:rsidRPr="00C52E29">
        <w:rPr>
          <w:rFonts w:ascii="Arial" w:hAnsi="Arial" w:cs="Arial"/>
        </w:rPr>
        <w:t>also available only in Slovenian language</w:t>
      </w:r>
      <w:r w:rsidRPr="00C52E29">
        <w:rPr>
          <w:rFonts w:ascii="Arial" w:hAnsi="Arial" w:cs="Arial"/>
        </w:rPr>
        <w:t xml:space="preserve"> and can be f</w:t>
      </w:r>
      <w:r w:rsidR="00170004" w:rsidRPr="00C52E29">
        <w:rPr>
          <w:rFonts w:ascii="Arial" w:hAnsi="Arial" w:cs="Arial"/>
        </w:rPr>
        <w:t>ou</w:t>
      </w:r>
      <w:r w:rsidRPr="00C52E29">
        <w:rPr>
          <w:rFonts w:ascii="Arial" w:hAnsi="Arial" w:cs="Arial"/>
        </w:rPr>
        <w:t xml:space="preserve">nd at </w:t>
      </w:r>
      <w:hyperlink r:id="rId8" w:history="1">
        <w:r w:rsidR="007A3539" w:rsidRPr="00C52E29">
          <w:rPr>
            <w:rStyle w:val="Hyperlink"/>
            <w:rFonts w:ascii="Arial" w:hAnsi="Arial" w:cs="Arial"/>
          </w:rPr>
          <w:t>https://www.uradni-list.si/glasilo-uradni-list-rs/vsebina/2019-01-2612/zakon-o-spremembah-in-dopolnitvah-zakona-o-davku-na-dodano-vrednost-zddv-1k</w:t>
        </w:r>
      </w:hyperlink>
    </w:p>
    <w:p w14:paraId="56BA6159" w14:textId="77777777" w:rsidR="007A3539" w:rsidRPr="00C52E29" w:rsidRDefault="007A3539" w:rsidP="007A3539">
      <w:pPr>
        <w:rPr>
          <w:rFonts w:ascii="Arial" w:hAnsi="Arial" w:cs="Arial"/>
        </w:rPr>
      </w:pPr>
    </w:p>
    <w:p w14:paraId="47357843" w14:textId="77777777" w:rsidR="007A3539" w:rsidRPr="00C52E29" w:rsidRDefault="007A3539" w:rsidP="007A3539">
      <w:pPr>
        <w:rPr>
          <w:rFonts w:ascii="Arial" w:hAnsi="Arial" w:cs="Arial"/>
          <w:b/>
        </w:rPr>
      </w:pPr>
      <w:r w:rsidRPr="00C52E29">
        <w:rPr>
          <w:rFonts w:ascii="Arial" w:hAnsi="Arial" w:cs="Arial"/>
          <w:b/>
        </w:rPr>
        <w:t>2.</w:t>
      </w:r>
      <w:r w:rsidRPr="00C52E29">
        <w:rPr>
          <w:rFonts w:ascii="Arial" w:hAnsi="Arial" w:cs="Arial"/>
          <w:b/>
        </w:rPr>
        <w:tab/>
        <w:t>Current Law</w:t>
      </w:r>
    </w:p>
    <w:p w14:paraId="69536F84" w14:textId="77777777" w:rsidR="007A3539" w:rsidRPr="00C52E29" w:rsidRDefault="007A3539" w:rsidP="007A3539">
      <w:pPr>
        <w:rPr>
          <w:rFonts w:ascii="Arial" w:hAnsi="Arial" w:cs="Arial"/>
          <w:b/>
        </w:rPr>
      </w:pPr>
    </w:p>
    <w:p w14:paraId="40E9F83D" w14:textId="77777777" w:rsidR="007A3539" w:rsidRPr="00C52E29" w:rsidRDefault="007A3539" w:rsidP="007A3539">
      <w:pPr>
        <w:rPr>
          <w:rFonts w:ascii="Arial" w:hAnsi="Arial" w:cs="Arial"/>
          <w:b/>
        </w:rPr>
      </w:pPr>
      <w:r w:rsidRPr="00C52E29">
        <w:rPr>
          <w:rFonts w:ascii="Arial" w:hAnsi="Arial" w:cs="Arial"/>
          <w:b/>
        </w:rPr>
        <w:t xml:space="preserve">      2.1. Chain transactions</w:t>
      </w:r>
    </w:p>
    <w:p w14:paraId="6AE51B77" w14:textId="77777777" w:rsidR="007A3539" w:rsidRPr="00C52E29" w:rsidRDefault="007A3539" w:rsidP="007A3539">
      <w:pPr>
        <w:rPr>
          <w:rFonts w:ascii="Arial" w:hAnsi="Arial" w:cs="Arial"/>
        </w:rPr>
      </w:pPr>
    </w:p>
    <w:p w14:paraId="725BA63A" w14:textId="3F2AA759" w:rsidR="007A3539" w:rsidRPr="00C52E29" w:rsidRDefault="007A3539" w:rsidP="007A3539">
      <w:pPr>
        <w:rPr>
          <w:rFonts w:ascii="Arial" w:hAnsi="Arial" w:cs="Arial"/>
        </w:rPr>
      </w:pPr>
      <w:r w:rsidRPr="00C52E29">
        <w:rPr>
          <w:rFonts w:ascii="Arial" w:hAnsi="Arial" w:cs="Arial"/>
        </w:rPr>
        <w:t xml:space="preserve">In Slovenia, the VAT treatment of chain transactions is currently not regulated by law. In case of chain transactions, when it comes to the question to which supply the transport of the goods should be ascribed and thus which supply may be considered exempt, </w:t>
      </w:r>
      <w:r w:rsidR="00E0335E" w:rsidRPr="00C52E29">
        <w:rPr>
          <w:rFonts w:ascii="Arial" w:hAnsi="Arial" w:cs="Arial"/>
        </w:rPr>
        <w:t xml:space="preserve">the EU case law is </w:t>
      </w:r>
      <w:r w:rsidR="00DF2DF4" w:rsidRPr="00C52E29">
        <w:rPr>
          <w:rFonts w:ascii="Arial" w:hAnsi="Arial" w:cs="Arial"/>
        </w:rPr>
        <w:t>considered</w:t>
      </w:r>
      <w:r w:rsidR="00E0335E" w:rsidRPr="00C52E29">
        <w:rPr>
          <w:rFonts w:ascii="Arial" w:hAnsi="Arial" w:cs="Arial"/>
        </w:rPr>
        <w:t xml:space="preserve">. </w:t>
      </w:r>
      <w:r w:rsidR="00DF2DF4" w:rsidRPr="00C52E29">
        <w:rPr>
          <w:rFonts w:ascii="Arial" w:hAnsi="Arial" w:cs="Arial"/>
        </w:rPr>
        <w:t>Furthermore</w:t>
      </w:r>
      <w:r w:rsidR="00E0335E" w:rsidRPr="00C52E29">
        <w:rPr>
          <w:rFonts w:ascii="Arial" w:hAnsi="Arial" w:cs="Arial"/>
        </w:rPr>
        <w:t>, a</w:t>
      </w:r>
      <w:r w:rsidRPr="00C52E29">
        <w:rPr>
          <w:rFonts w:ascii="Arial" w:hAnsi="Arial" w:cs="Arial"/>
        </w:rPr>
        <w:t xml:space="preserve">ccording to the case law of the EU Court of Justice, transport can be allocated only to one supply in the chain and only that supply can be considered as exempt supply. All other supplies for the purposes of determining the place of taxation shall be considered as a supply without transport. In a chain transaction with three parties involved, where the middleman is organizing the transport, in general the transport should be allocated to the first supply. </w:t>
      </w:r>
    </w:p>
    <w:p w14:paraId="410504F8" w14:textId="77777777" w:rsidR="007A3539" w:rsidRPr="00C52E29" w:rsidRDefault="007A3539" w:rsidP="007A3539">
      <w:pPr>
        <w:rPr>
          <w:rFonts w:ascii="Arial" w:hAnsi="Arial" w:cs="Arial"/>
        </w:rPr>
      </w:pPr>
    </w:p>
    <w:p w14:paraId="789C6858" w14:textId="13C3E083" w:rsidR="007A3539" w:rsidRPr="00C52E29" w:rsidRDefault="007A3539" w:rsidP="007A3539">
      <w:pPr>
        <w:rPr>
          <w:rFonts w:ascii="Arial" w:hAnsi="Arial" w:cs="Arial"/>
        </w:rPr>
      </w:pPr>
      <w:r w:rsidRPr="00C52E29">
        <w:rPr>
          <w:rFonts w:ascii="Arial" w:hAnsi="Arial" w:cs="Arial"/>
        </w:rPr>
        <w:t xml:space="preserve">Since the current legal rules do not specifically regulate </w:t>
      </w:r>
      <w:r w:rsidR="00D51B11" w:rsidRPr="00C52E29">
        <w:rPr>
          <w:rFonts w:ascii="Arial" w:hAnsi="Arial" w:cs="Arial"/>
        </w:rPr>
        <w:t>these chain transactions</w:t>
      </w:r>
      <w:r w:rsidRPr="00C52E29">
        <w:rPr>
          <w:rFonts w:ascii="Arial" w:hAnsi="Arial" w:cs="Arial"/>
        </w:rPr>
        <w:t>, there is a lack of clarity in the implementation of the law.</w:t>
      </w:r>
    </w:p>
    <w:p w14:paraId="235BF866" w14:textId="77777777" w:rsidR="007A3539" w:rsidRPr="00C52E29" w:rsidRDefault="007A3539" w:rsidP="007A3539">
      <w:pPr>
        <w:rPr>
          <w:rFonts w:ascii="Arial" w:hAnsi="Arial" w:cs="Arial"/>
        </w:rPr>
      </w:pPr>
    </w:p>
    <w:p w14:paraId="1A55216C" w14:textId="77777777" w:rsidR="007A3539" w:rsidRPr="00C52E29" w:rsidRDefault="007A3539" w:rsidP="007A3539">
      <w:pPr>
        <w:rPr>
          <w:rFonts w:ascii="Arial" w:hAnsi="Arial" w:cs="Arial"/>
          <w:b/>
        </w:rPr>
      </w:pPr>
      <w:r w:rsidRPr="00C52E29">
        <w:rPr>
          <w:rFonts w:ascii="Arial" w:hAnsi="Arial" w:cs="Arial"/>
          <w:b/>
        </w:rPr>
        <w:t xml:space="preserve">      2.2. Call-off stock</w:t>
      </w:r>
    </w:p>
    <w:p w14:paraId="4EEFE0D5" w14:textId="77777777" w:rsidR="007A3539" w:rsidRPr="00C52E29" w:rsidRDefault="007A3539" w:rsidP="007A3539">
      <w:pPr>
        <w:rPr>
          <w:rFonts w:ascii="Arial" w:hAnsi="Arial" w:cs="Arial"/>
        </w:rPr>
      </w:pPr>
    </w:p>
    <w:p w14:paraId="365920F9" w14:textId="27D5EA12" w:rsidR="00965F72" w:rsidRPr="00C52E29" w:rsidRDefault="007A3539" w:rsidP="00965F72">
      <w:pPr>
        <w:rPr>
          <w:rFonts w:ascii="Arial" w:hAnsi="Arial" w:cs="Arial"/>
        </w:rPr>
      </w:pPr>
      <w:r w:rsidRPr="00C52E29">
        <w:rPr>
          <w:rFonts w:ascii="Arial" w:hAnsi="Arial" w:cs="Arial"/>
        </w:rPr>
        <w:t>In Slovenia, a simplification for call-off stock transactions was introduced already in 2004</w:t>
      </w:r>
      <w:r w:rsidR="00255728" w:rsidRPr="00C52E29">
        <w:rPr>
          <w:rFonts w:ascii="Arial" w:hAnsi="Arial" w:cs="Arial"/>
        </w:rPr>
        <w:t xml:space="preserve"> in Article 21 of the Rules on the Implementation of the VAT Act</w:t>
      </w:r>
      <w:r w:rsidRPr="00C52E29">
        <w:rPr>
          <w:rFonts w:ascii="Arial" w:hAnsi="Arial" w:cs="Arial"/>
        </w:rPr>
        <w:t xml:space="preserve">. </w:t>
      </w:r>
      <w:r w:rsidR="00956406" w:rsidRPr="00C52E29">
        <w:rPr>
          <w:rFonts w:ascii="Arial" w:hAnsi="Arial" w:cs="Arial"/>
        </w:rPr>
        <w:t xml:space="preserve"> </w:t>
      </w:r>
      <w:r w:rsidR="00965F72" w:rsidRPr="00C52E29">
        <w:rPr>
          <w:rFonts w:ascii="Arial" w:hAnsi="Arial" w:cs="Arial"/>
        </w:rPr>
        <w:t xml:space="preserve">In cases when a foreign supplier (taxable person identified for VAT purposes in another Member State) transfers goods forming part of his business assets in another MS to the customer who is registered for VAT purposes in Slovenia, with the purpose of establishing a stock of goods at the customer’s premises,  such transaction shall be treated as an </w:t>
      </w:r>
      <w:proofErr w:type="spellStart"/>
      <w:r w:rsidR="00965F72" w:rsidRPr="00C52E29">
        <w:rPr>
          <w:rFonts w:ascii="Arial" w:hAnsi="Arial" w:cs="Arial"/>
        </w:rPr>
        <w:t>iC</w:t>
      </w:r>
      <w:proofErr w:type="spellEnd"/>
      <w:r w:rsidR="00965F72" w:rsidRPr="00C52E29">
        <w:rPr>
          <w:rFonts w:ascii="Arial" w:hAnsi="Arial" w:cs="Arial"/>
        </w:rPr>
        <w:t xml:space="preserve"> acquisition of goods in Slovenia by the customer when the customer takes the goods out of the stock. </w:t>
      </w:r>
    </w:p>
    <w:p w14:paraId="465B8077" w14:textId="77777777" w:rsidR="00965F72" w:rsidRPr="00C52E29" w:rsidRDefault="00965F72" w:rsidP="00965F72">
      <w:pPr>
        <w:rPr>
          <w:rFonts w:ascii="Arial" w:hAnsi="Arial" w:cs="Arial"/>
        </w:rPr>
      </w:pPr>
    </w:p>
    <w:p w14:paraId="0F59B7E1" w14:textId="7C23B3DE" w:rsidR="00956406" w:rsidRPr="00C52E29" w:rsidRDefault="00965F72" w:rsidP="00965F72">
      <w:pPr>
        <w:rPr>
          <w:rFonts w:ascii="Arial" w:hAnsi="Arial" w:cs="Arial"/>
        </w:rPr>
      </w:pPr>
      <w:r w:rsidRPr="00C52E29">
        <w:rPr>
          <w:rFonts w:ascii="Arial" w:hAnsi="Arial" w:cs="Arial"/>
        </w:rPr>
        <w:t xml:space="preserve">In addition, </w:t>
      </w:r>
      <w:r w:rsidR="00956406" w:rsidRPr="00C52E29">
        <w:rPr>
          <w:rFonts w:ascii="Arial" w:hAnsi="Arial" w:cs="Arial"/>
        </w:rPr>
        <w:t xml:space="preserve">in cases when a taxable person transfers goods forming part of his business assets from Slovenia to the customer in another Member State, with the purpose of establishing a stock of goods at the customer’s premises, such a transaction shall be treated as an </w:t>
      </w:r>
      <w:proofErr w:type="spellStart"/>
      <w:r w:rsidR="00956406" w:rsidRPr="00C52E29">
        <w:rPr>
          <w:rFonts w:ascii="Arial" w:hAnsi="Arial" w:cs="Arial"/>
        </w:rPr>
        <w:t>iC</w:t>
      </w:r>
      <w:proofErr w:type="spellEnd"/>
      <w:r w:rsidR="00956406" w:rsidRPr="00C52E29">
        <w:rPr>
          <w:rFonts w:ascii="Arial" w:hAnsi="Arial" w:cs="Arial"/>
        </w:rPr>
        <w:t xml:space="preserve"> supply of goods in Slovenia when such a transaction is considered as </w:t>
      </w:r>
      <w:proofErr w:type="spellStart"/>
      <w:r w:rsidR="00956406" w:rsidRPr="00C52E29">
        <w:rPr>
          <w:rFonts w:ascii="Arial" w:hAnsi="Arial" w:cs="Arial"/>
        </w:rPr>
        <w:t>iC</w:t>
      </w:r>
      <w:proofErr w:type="spellEnd"/>
      <w:r w:rsidR="00956406" w:rsidRPr="00C52E29">
        <w:rPr>
          <w:rFonts w:ascii="Arial" w:hAnsi="Arial" w:cs="Arial"/>
        </w:rPr>
        <w:t xml:space="preserve"> acquisition of goods in that other Member State. </w:t>
      </w:r>
    </w:p>
    <w:p w14:paraId="70E41482" w14:textId="77777777" w:rsidR="00956406" w:rsidRPr="00C52E29" w:rsidRDefault="00956406" w:rsidP="007A3539">
      <w:pPr>
        <w:rPr>
          <w:rFonts w:ascii="Arial" w:hAnsi="Arial" w:cs="Arial"/>
        </w:rPr>
      </w:pPr>
    </w:p>
    <w:p w14:paraId="36418E27" w14:textId="7AA688F3" w:rsidR="00965F72" w:rsidRPr="00C52E29" w:rsidRDefault="007A3539" w:rsidP="007A3539">
      <w:pPr>
        <w:rPr>
          <w:rFonts w:ascii="Arial" w:hAnsi="Arial" w:cs="Arial"/>
        </w:rPr>
      </w:pPr>
      <w:r w:rsidRPr="00C52E29">
        <w:rPr>
          <w:rFonts w:ascii="Arial" w:hAnsi="Arial" w:cs="Arial"/>
        </w:rPr>
        <w:lastRenderedPageBreak/>
        <w:t>However, in order to apply this simplification, the supplier</w:t>
      </w:r>
      <w:r w:rsidR="00965F72" w:rsidRPr="00C52E29">
        <w:rPr>
          <w:rFonts w:ascii="Arial" w:hAnsi="Arial" w:cs="Arial"/>
        </w:rPr>
        <w:t xml:space="preserve"> and customer are </w:t>
      </w:r>
      <w:r w:rsidRPr="00C52E29">
        <w:rPr>
          <w:rFonts w:ascii="Arial" w:hAnsi="Arial" w:cs="Arial"/>
        </w:rPr>
        <w:t xml:space="preserve">obliged to provide in </w:t>
      </w:r>
      <w:r w:rsidR="00965F72" w:rsidRPr="00C52E29">
        <w:rPr>
          <w:rFonts w:ascii="Arial" w:hAnsi="Arial" w:cs="Arial"/>
        </w:rPr>
        <w:t xml:space="preserve">their </w:t>
      </w:r>
      <w:r w:rsidRPr="00C52E29">
        <w:rPr>
          <w:rFonts w:ascii="Arial" w:hAnsi="Arial" w:cs="Arial"/>
        </w:rPr>
        <w:t xml:space="preserve">bookkeeping sufficiently detailed information to control the stock of goods which </w:t>
      </w:r>
      <w:r w:rsidR="00965F72" w:rsidRPr="00C52E29">
        <w:rPr>
          <w:rFonts w:ascii="Arial" w:hAnsi="Arial" w:cs="Arial"/>
        </w:rPr>
        <w:t>are</w:t>
      </w:r>
      <w:r w:rsidRPr="00C52E29">
        <w:rPr>
          <w:rFonts w:ascii="Arial" w:hAnsi="Arial" w:cs="Arial"/>
        </w:rPr>
        <w:t xml:space="preserve"> established at premises of </w:t>
      </w:r>
      <w:r w:rsidR="00965F72" w:rsidRPr="00C52E29">
        <w:rPr>
          <w:rFonts w:ascii="Arial" w:hAnsi="Arial" w:cs="Arial"/>
        </w:rPr>
        <w:t>the</w:t>
      </w:r>
      <w:r w:rsidRPr="00C52E29">
        <w:rPr>
          <w:rFonts w:ascii="Arial" w:hAnsi="Arial" w:cs="Arial"/>
        </w:rPr>
        <w:t xml:space="preserve"> customer</w:t>
      </w:r>
      <w:r w:rsidR="00965F72" w:rsidRPr="00C52E29">
        <w:rPr>
          <w:rFonts w:ascii="Arial" w:hAnsi="Arial" w:cs="Arial"/>
        </w:rPr>
        <w:t>.</w:t>
      </w:r>
    </w:p>
    <w:p w14:paraId="5A58CAD1" w14:textId="77777777" w:rsidR="007A3539" w:rsidRPr="00C52E29" w:rsidRDefault="007A3539" w:rsidP="007A3539">
      <w:pPr>
        <w:rPr>
          <w:rFonts w:ascii="Arial" w:hAnsi="Arial" w:cs="Arial"/>
        </w:rPr>
      </w:pPr>
    </w:p>
    <w:p w14:paraId="1B69A419" w14:textId="35C4ED4C" w:rsidR="007A3539" w:rsidRPr="00C52E29" w:rsidRDefault="00965F72" w:rsidP="007A3539">
      <w:pPr>
        <w:rPr>
          <w:rFonts w:ascii="Arial" w:hAnsi="Arial" w:cs="Arial"/>
        </w:rPr>
      </w:pPr>
      <w:r w:rsidRPr="00C52E29">
        <w:rPr>
          <w:rFonts w:ascii="Arial" w:hAnsi="Arial" w:cs="Arial"/>
        </w:rPr>
        <w:t>Furthermore, as</w:t>
      </w:r>
      <w:r w:rsidR="007A3539" w:rsidRPr="00C52E29">
        <w:rPr>
          <w:rFonts w:ascii="Arial" w:hAnsi="Arial" w:cs="Arial"/>
        </w:rPr>
        <w:t xml:space="preserve"> such arrangements are not uniformly regulated across the Member States this creates an additional administrative burden for taxable persons and makes trade between Member States more difficult.</w:t>
      </w:r>
    </w:p>
    <w:p w14:paraId="3EC90356" w14:textId="77777777" w:rsidR="007A3539" w:rsidRPr="00C52E29" w:rsidRDefault="007A3539" w:rsidP="007A3539">
      <w:pPr>
        <w:rPr>
          <w:rFonts w:ascii="Arial" w:hAnsi="Arial" w:cs="Arial"/>
        </w:rPr>
      </w:pPr>
    </w:p>
    <w:p w14:paraId="4091D32F" w14:textId="77777777" w:rsidR="007A3539" w:rsidRPr="00C52E29" w:rsidRDefault="007A3539" w:rsidP="007A3539">
      <w:pPr>
        <w:rPr>
          <w:rFonts w:ascii="Arial" w:hAnsi="Arial" w:cs="Arial"/>
          <w:b/>
        </w:rPr>
      </w:pPr>
      <w:r w:rsidRPr="00C52E29">
        <w:rPr>
          <w:rFonts w:ascii="Arial" w:hAnsi="Arial" w:cs="Arial"/>
          <w:b/>
        </w:rPr>
        <w:t xml:space="preserve">      2.3. VAT identification number of the recipient</w:t>
      </w:r>
    </w:p>
    <w:p w14:paraId="355F7CDB" w14:textId="77777777" w:rsidR="007A3539" w:rsidRPr="00C52E29" w:rsidRDefault="007A3539" w:rsidP="007A3539">
      <w:pPr>
        <w:rPr>
          <w:rFonts w:ascii="Arial" w:hAnsi="Arial" w:cs="Arial"/>
        </w:rPr>
      </w:pPr>
    </w:p>
    <w:p w14:paraId="2B459BAD" w14:textId="7DA92E6E" w:rsidR="007A3539" w:rsidRPr="00C52E29" w:rsidRDefault="007A3539" w:rsidP="007A3539">
      <w:pPr>
        <w:rPr>
          <w:rFonts w:ascii="Arial" w:hAnsi="Arial" w:cs="Arial"/>
        </w:rPr>
      </w:pPr>
      <w:r w:rsidRPr="00C52E29">
        <w:rPr>
          <w:rFonts w:ascii="Arial" w:hAnsi="Arial" w:cs="Arial"/>
        </w:rPr>
        <w:t xml:space="preserve">According to current rules, a VAT ID number of the recipient of an </w:t>
      </w:r>
      <w:proofErr w:type="spellStart"/>
      <w:r w:rsidRPr="00C52E29">
        <w:rPr>
          <w:rFonts w:ascii="Arial" w:hAnsi="Arial" w:cs="Arial"/>
        </w:rPr>
        <w:t>iC</w:t>
      </w:r>
      <w:proofErr w:type="spellEnd"/>
      <w:r w:rsidRPr="00C52E29">
        <w:rPr>
          <w:rFonts w:ascii="Arial" w:hAnsi="Arial" w:cs="Arial"/>
        </w:rPr>
        <w:t xml:space="preserve"> supply is a formal </w:t>
      </w:r>
      <w:r w:rsidR="00D06D38" w:rsidRPr="00C52E29">
        <w:rPr>
          <w:rFonts w:ascii="Arial" w:hAnsi="Arial" w:cs="Arial"/>
        </w:rPr>
        <w:t>condition</w:t>
      </w:r>
      <w:r w:rsidRPr="00C52E29">
        <w:rPr>
          <w:rFonts w:ascii="Arial" w:hAnsi="Arial" w:cs="Arial"/>
        </w:rPr>
        <w:t xml:space="preserve"> to be able to apply the exemption on the supply</w:t>
      </w:r>
      <w:r w:rsidR="00D06D38" w:rsidRPr="00C52E29">
        <w:rPr>
          <w:rFonts w:ascii="Arial" w:hAnsi="Arial" w:cs="Arial"/>
        </w:rPr>
        <w:t xml:space="preserve"> in Slovenia</w:t>
      </w:r>
      <w:r w:rsidRPr="00C52E29">
        <w:rPr>
          <w:rFonts w:ascii="Arial" w:hAnsi="Arial" w:cs="Arial"/>
        </w:rPr>
        <w:t xml:space="preserve">. </w:t>
      </w:r>
    </w:p>
    <w:p w14:paraId="28720594" w14:textId="77777777" w:rsidR="007A3539" w:rsidRPr="00C52E29" w:rsidRDefault="007A3539" w:rsidP="007A3539">
      <w:pPr>
        <w:rPr>
          <w:rFonts w:ascii="Arial" w:hAnsi="Arial" w:cs="Arial"/>
        </w:rPr>
      </w:pPr>
    </w:p>
    <w:p w14:paraId="394CCE6A" w14:textId="77777777" w:rsidR="007A3539" w:rsidRPr="00C52E29" w:rsidRDefault="007A3539" w:rsidP="007A3539">
      <w:pPr>
        <w:rPr>
          <w:rFonts w:ascii="Arial" w:hAnsi="Arial" w:cs="Arial"/>
          <w:b/>
        </w:rPr>
      </w:pPr>
      <w:r w:rsidRPr="00C52E29">
        <w:rPr>
          <w:rFonts w:ascii="Arial" w:hAnsi="Arial" w:cs="Arial"/>
          <w:b/>
        </w:rPr>
        <w:t xml:space="preserve">      2.3. Proof of Intra-Community transport</w:t>
      </w:r>
    </w:p>
    <w:p w14:paraId="52979591" w14:textId="77777777" w:rsidR="007A3539" w:rsidRPr="00C52E29" w:rsidRDefault="007A3539" w:rsidP="007A3539">
      <w:pPr>
        <w:rPr>
          <w:rFonts w:ascii="Arial" w:hAnsi="Arial" w:cs="Arial"/>
        </w:rPr>
      </w:pPr>
    </w:p>
    <w:p w14:paraId="1C51CC72" w14:textId="0B1CFAC3" w:rsidR="007A3539" w:rsidRPr="00C52E29" w:rsidRDefault="007A3539" w:rsidP="007A3539">
      <w:pPr>
        <w:rPr>
          <w:rFonts w:ascii="Arial" w:hAnsi="Arial" w:cs="Arial"/>
        </w:rPr>
      </w:pPr>
      <w:r w:rsidRPr="00C52E29">
        <w:rPr>
          <w:rFonts w:ascii="Arial" w:hAnsi="Arial" w:cs="Arial"/>
        </w:rPr>
        <w:t xml:space="preserve">The conditions for application of exemption to the </w:t>
      </w:r>
      <w:proofErr w:type="spellStart"/>
      <w:r w:rsidRPr="00C52E29">
        <w:rPr>
          <w:rFonts w:ascii="Arial" w:hAnsi="Arial" w:cs="Arial"/>
        </w:rPr>
        <w:t>iC</w:t>
      </w:r>
      <w:proofErr w:type="spellEnd"/>
      <w:r w:rsidRPr="00C52E29">
        <w:rPr>
          <w:rFonts w:ascii="Arial" w:hAnsi="Arial" w:cs="Arial"/>
        </w:rPr>
        <w:t xml:space="preserve"> supply are stipulated in the VAT Act, Art. 46. The transactions are VAT exempt, when goods are dispatched or transported by the vendor or the person acquiring the goods or another person on their behalf from the </w:t>
      </w:r>
      <w:r w:rsidR="00D008B5" w:rsidRPr="00C52E29">
        <w:rPr>
          <w:rFonts w:ascii="Arial" w:hAnsi="Arial" w:cs="Arial"/>
        </w:rPr>
        <w:t>territory</w:t>
      </w:r>
      <w:r w:rsidRPr="00C52E29">
        <w:rPr>
          <w:rFonts w:ascii="Arial" w:hAnsi="Arial" w:cs="Arial"/>
        </w:rPr>
        <w:t xml:space="preserve"> of Slovenia to another Member State, if these are performed to another taxable person or a non-taxable legal person acting as such in that other Member State. </w:t>
      </w:r>
    </w:p>
    <w:p w14:paraId="091CF30E" w14:textId="77777777" w:rsidR="007A3539" w:rsidRPr="00C52E29" w:rsidRDefault="007A3539" w:rsidP="007A3539">
      <w:pPr>
        <w:rPr>
          <w:rFonts w:ascii="Arial" w:hAnsi="Arial" w:cs="Arial"/>
        </w:rPr>
      </w:pPr>
    </w:p>
    <w:p w14:paraId="36A5180F" w14:textId="55522ABF" w:rsidR="007A3539" w:rsidRPr="00C52E29" w:rsidRDefault="007A3539" w:rsidP="007A3539">
      <w:pPr>
        <w:rPr>
          <w:rFonts w:ascii="Arial" w:hAnsi="Arial" w:cs="Arial"/>
        </w:rPr>
      </w:pPr>
      <w:r w:rsidRPr="00C52E29">
        <w:rPr>
          <w:rFonts w:ascii="Arial" w:hAnsi="Arial" w:cs="Arial"/>
        </w:rPr>
        <w:t xml:space="preserve">Additionally, </w:t>
      </w:r>
      <w:r w:rsidR="00D008B5" w:rsidRPr="00C52E29">
        <w:rPr>
          <w:rFonts w:ascii="Arial" w:hAnsi="Arial" w:cs="Arial"/>
        </w:rPr>
        <w:t>t</w:t>
      </w:r>
      <w:r w:rsidRPr="00C52E29">
        <w:rPr>
          <w:rFonts w:ascii="Arial" w:hAnsi="Arial" w:cs="Arial"/>
        </w:rPr>
        <w:t xml:space="preserve">he Rules on the VAT Act in Art 79 stipulate that a taxable person who wishes to claim a VAT exemption, proves that the goods have been shipped or transported to another Member State, with an invoice and a transport document or other relevant document, from which it must be evident that it refers to the transport of the goods from the invoice. </w:t>
      </w:r>
    </w:p>
    <w:p w14:paraId="7698C539" w14:textId="77777777" w:rsidR="007A3539" w:rsidRPr="00C52E29" w:rsidRDefault="007A3539" w:rsidP="007A3539">
      <w:pPr>
        <w:rPr>
          <w:rFonts w:ascii="Arial" w:hAnsi="Arial" w:cs="Arial"/>
        </w:rPr>
      </w:pPr>
    </w:p>
    <w:p w14:paraId="5DD30A60" w14:textId="77777777" w:rsidR="007A3539" w:rsidRPr="00C52E29" w:rsidRDefault="007A3539" w:rsidP="007A3539">
      <w:pPr>
        <w:rPr>
          <w:rFonts w:ascii="Arial" w:hAnsi="Arial" w:cs="Arial"/>
        </w:rPr>
      </w:pPr>
      <w:r w:rsidRPr="00C52E29">
        <w:rPr>
          <w:rFonts w:ascii="Arial" w:hAnsi="Arial" w:cs="Arial"/>
        </w:rPr>
        <w:t>If the goods are dispatched or transported from Slovenia to another Member State by the person acquiring the goods or by another person on his behalf, the supplier of the goods may, in addition to the invoice and instead of the transport document, as proof that the goods have been dispatched or transported to another Member State, also use a written declaration of transport of goods to another Member State, signed by the acquirer of the goods.</w:t>
      </w:r>
    </w:p>
    <w:p w14:paraId="0441E9A8" w14:textId="77777777" w:rsidR="007A3539" w:rsidRPr="00C52E29" w:rsidRDefault="007A3539" w:rsidP="007A3539">
      <w:pPr>
        <w:rPr>
          <w:rFonts w:ascii="Arial" w:hAnsi="Arial" w:cs="Arial"/>
        </w:rPr>
      </w:pPr>
    </w:p>
    <w:p w14:paraId="6FAD9145" w14:textId="77777777" w:rsidR="007A3539" w:rsidRPr="00C52E29" w:rsidRDefault="007A3539" w:rsidP="007A3539">
      <w:pPr>
        <w:rPr>
          <w:rFonts w:ascii="Arial" w:hAnsi="Arial" w:cs="Arial"/>
          <w:b/>
        </w:rPr>
      </w:pPr>
      <w:r w:rsidRPr="00C52E29">
        <w:rPr>
          <w:rFonts w:ascii="Arial" w:hAnsi="Arial" w:cs="Arial"/>
          <w:b/>
        </w:rPr>
        <w:t>3.</w:t>
      </w:r>
      <w:r w:rsidRPr="00C52E29">
        <w:rPr>
          <w:rFonts w:ascii="Arial" w:hAnsi="Arial" w:cs="Arial"/>
          <w:b/>
        </w:rPr>
        <w:tab/>
        <w:t>Final Law</w:t>
      </w:r>
    </w:p>
    <w:p w14:paraId="70AAE997" w14:textId="77777777" w:rsidR="007A3539" w:rsidRPr="00C52E29" w:rsidRDefault="007A3539" w:rsidP="007A3539">
      <w:pPr>
        <w:rPr>
          <w:rFonts w:ascii="Arial" w:hAnsi="Arial" w:cs="Arial"/>
          <w:b/>
        </w:rPr>
      </w:pPr>
    </w:p>
    <w:p w14:paraId="67D04ADA" w14:textId="77777777" w:rsidR="007A3539" w:rsidRPr="00C52E29" w:rsidRDefault="007A3539" w:rsidP="007A3539">
      <w:pPr>
        <w:rPr>
          <w:rFonts w:ascii="Arial" w:hAnsi="Arial" w:cs="Arial"/>
          <w:b/>
        </w:rPr>
      </w:pPr>
      <w:r w:rsidRPr="00C52E29">
        <w:rPr>
          <w:rFonts w:ascii="Arial" w:hAnsi="Arial" w:cs="Arial"/>
          <w:b/>
        </w:rPr>
        <w:t xml:space="preserve">      3.1. Chain transactions</w:t>
      </w:r>
    </w:p>
    <w:p w14:paraId="3CD476EB" w14:textId="77777777" w:rsidR="007A3539" w:rsidRPr="00C52E29" w:rsidRDefault="007A3539" w:rsidP="007A3539">
      <w:pPr>
        <w:rPr>
          <w:rFonts w:ascii="Arial" w:hAnsi="Arial" w:cs="Arial"/>
        </w:rPr>
      </w:pPr>
    </w:p>
    <w:p w14:paraId="3DE2FA86" w14:textId="7E178043" w:rsidR="007A3539" w:rsidRPr="00C52E29" w:rsidRDefault="007A3539" w:rsidP="007A3539">
      <w:pPr>
        <w:rPr>
          <w:rFonts w:ascii="Arial" w:hAnsi="Arial" w:cs="Arial"/>
        </w:rPr>
      </w:pPr>
      <w:r w:rsidRPr="00C52E29">
        <w:rPr>
          <w:rFonts w:ascii="Arial" w:hAnsi="Arial" w:cs="Arial"/>
        </w:rPr>
        <w:t xml:space="preserve">The new regulation from </w:t>
      </w:r>
      <w:r w:rsidR="005D0E0A" w:rsidRPr="00C52E29">
        <w:rPr>
          <w:rFonts w:ascii="Arial" w:hAnsi="Arial" w:cs="Arial"/>
        </w:rPr>
        <w:t xml:space="preserve">Council Directive (EU) 2018/1910 </w:t>
      </w:r>
      <w:r w:rsidRPr="00C52E29">
        <w:rPr>
          <w:rFonts w:ascii="Arial" w:hAnsi="Arial" w:cs="Arial"/>
        </w:rPr>
        <w:t xml:space="preserve">is </w:t>
      </w:r>
      <w:r w:rsidR="005D0E0A" w:rsidRPr="00C52E29">
        <w:rPr>
          <w:rFonts w:ascii="Arial" w:hAnsi="Arial" w:cs="Arial"/>
        </w:rPr>
        <w:t xml:space="preserve">properly </w:t>
      </w:r>
      <w:r w:rsidR="00B46CBD" w:rsidRPr="00C52E29">
        <w:rPr>
          <w:rFonts w:ascii="Arial" w:hAnsi="Arial" w:cs="Arial"/>
        </w:rPr>
        <w:t>implemented into</w:t>
      </w:r>
      <w:r w:rsidR="005D0E0A" w:rsidRPr="00C52E29">
        <w:rPr>
          <w:rFonts w:ascii="Arial" w:hAnsi="Arial" w:cs="Arial"/>
        </w:rPr>
        <w:t xml:space="preserve"> the Slovenian </w:t>
      </w:r>
      <w:r w:rsidRPr="00C52E29">
        <w:rPr>
          <w:rFonts w:ascii="Arial" w:hAnsi="Arial" w:cs="Arial"/>
        </w:rPr>
        <w:t>VAT Act (Art 20a of the VAT Act).</w:t>
      </w:r>
    </w:p>
    <w:p w14:paraId="47B1C8C3" w14:textId="77777777" w:rsidR="007A3539" w:rsidRPr="00C52E29" w:rsidRDefault="007A3539" w:rsidP="007A3539">
      <w:pPr>
        <w:rPr>
          <w:rFonts w:ascii="Arial" w:hAnsi="Arial" w:cs="Arial"/>
        </w:rPr>
      </w:pPr>
    </w:p>
    <w:p w14:paraId="0A6FB1C4" w14:textId="13E39FB6" w:rsidR="007A3539" w:rsidRPr="00C52E29" w:rsidRDefault="007A3539" w:rsidP="007A3539">
      <w:pPr>
        <w:rPr>
          <w:rFonts w:ascii="Arial" w:hAnsi="Arial" w:cs="Arial"/>
        </w:rPr>
      </w:pPr>
      <w:r w:rsidRPr="00C52E29">
        <w:rPr>
          <w:rFonts w:ascii="Arial" w:hAnsi="Arial" w:cs="Arial"/>
        </w:rPr>
        <w:t xml:space="preserve">If the same goods are supplied consecutively and are shipped from </w:t>
      </w:r>
      <w:r w:rsidR="00B46CBD" w:rsidRPr="00C52E29">
        <w:rPr>
          <w:rFonts w:ascii="Arial" w:hAnsi="Arial" w:cs="Arial"/>
        </w:rPr>
        <w:t>Slovenia</w:t>
      </w:r>
      <w:r w:rsidRPr="00C52E29">
        <w:rPr>
          <w:rFonts w:ascii="Arial" w:hAnsi="Arial" w:cs="Arial"/>
        </w:rPr>
        <w:t xml:space="preserve"> to another Member State or vice versa, directly from the first supplier to the last customer in the chain, transport, for the purpose of applying the exemption, is allocated to the supply performed to the intermediate supplier. </w:t>
      </w:r>
    </w:p>
    <w:p w14:paraId="7A036645" w14:textId="77777777" w:rsidR="007A3539" w:rsidRPr="00C52E29" w:rsidRDefault="007A3539" w:rsidP="007A3539">
      <w:pPr>
        <w:rPr>
          <w:rFonts w:ascii="Arial" w:hAnsi="Arial" w:cs="Arial"/>
        </w:rPr>
      </w:pPr>
    </w:p>
    <w:p w14:paraId="6F775C80" w14:textId="61A3B353" w:rsidR="007A3539" w:rsidRPr="00C52E29" w:rsidRDefault="007A3539" w:rsidP="007A3539">
      <w:pPr>
        <w:rPr>
          <w:rFonts w:ascii="Arial" w:hAnsi="Arial" w:cs="Arial"/>
        </w:rPr>
      </w:pPr>
      <w:r w:rsidRPr="00C52E29">
        <w:rPr>
          <w:rFonts w:ascii="Arial" w:hAnsi="Arial" w:cs="Arial"/>
        </w:rPr>
        <w:t xml:space="preserve">However, if the intermediate supplier communicates to the supplier </w:t>
      </w:r>
      <w:r w:rsidR="00B46CBD" w:rsidRPr="00C52E29">
        <w:rPr>
          <w:rFonts w:ascii="Arial" w:hAnsi="Arial" w:cs="Arial"/>
        </w:rPr>
        <w:t>his Slovenian</w:t>
      </w:r>
      <w:r w:rsidRPr="00C52E29">
        <w:rPr>
          <w:rFonts w:ascii="Arial" w:hAnsi="Arial" w:cs="Arial"/>
        </w:rPr>
        <w:t xml:space="preserve"> VAT ID no, the transport shall be ascribed to the supply performed by the intermediate supplier.</w:t>
      </w:r>
    </w:p>
    <w:p w14:paraId="51248905" w14:textId="77777777" w:rsidR="007A3539" w:rsidRPr="00C52E29" w:rsidRDefault="007A3539" w:rsidP="007A3539">
      <w:pPr>
        <w:rPr>
          <w:rFonts w:ascii="Arial" w:hAnsi="Arial" w:cs="Arial"/>
        </w:rPr>
      </w:pPr>
    </w:p>
    <w:p w14:paraId="01A95BAA" w14:textId="77777777" w:rsidR="007A3539" w:rsidRPr="00C52E29" w:rsidRDefault="007A3539" w:rsidP="00B46CBD">
      <w:pPr>
        <w:keepNext/>
        <w:rPr>
          <w:rFonts w:ascii="Arial" w:hAnsi="Arial" w:cs="Arial"/>
          <w:b/>
        </w:rPr>
      </w:pPr>
      <w:r w:rsidRPr="00C52E29">
        <w:rPr>
          <w:rFonts w:ascii="Arial" w:hAnsi="Arial" w:cs="Arial"/>
          <w:b/>
        </w:rPr>
        <w:t xml:space="preserve">      3.2. Call-off stock</w:t>
      </w:r>
    </w:p>
    <w:p w14:paraId="592E29E0" w14:textId="77777777" w:rsidR="007A3539" w:rsidRPr="00C52E29" w:rsidRDefault="007A3539" w:rsidP="007A3539">
      <w:pPr>
        <w:rPr>
          <w:rFonts w:ascii="Arial" w:hAnsi="Arial" w:cs="Arial"/>
        </w:rPr>
      </w:pPr>
    </w:p>
    <w:p w14:paraId="5B095B27" w14:textId="58DA678B" w:rsidR="007A3539" w:rsidRPr="00C52E29" w:rsidRDefault="007A3539" w:rsidP="007A3539">
      <w:pPr>
        <w:rPr>
          <w:rFonts w:ascii="Arial" w:hAnsi="Arial" w:cs="Arial"/>
        </w:rPr>
      </w:pPr>
      <w:r w:rsidRPr="00C52E29">
        <w:rPr>
          <w:rFonts w:ascii="Arial" w:hAnsi="Arial" w:cs="Arial"/>
        </w:rPr>
        <w:lastRenderedPageBreak/>
        <w:t xml:space="preserve">According to the wording of the amended VAT Act, the relevant provisions from the </w:t>
      </w:r>
      <w:r w:rsidR="002F45F6" w:rsidRPr="00C52E29">
        <w:rPr>
          <w:rFonts w:ascii="Arial" w:hAnsi="Arial" w:cs="Arial"/>
        </w:rPr>
        <w:t xml:space="preserve">Council Directive (EU) 2018/1910 </w:t>
      </w:r>
      <w:r w:rsidRPr="00C52E29">
        <w:rPr>
          <w:rFonts w:ascii="Arial" w:hAnsi="Arial" w:cs="Arial"/>
        </w:rPr>
        <w:t>are implemented correctly into national VAT Act (Art. 9.a) without any derogations.</w:t>
      </w:r>
    </w:p>
    <w:p w14:paraId="10FAD83D" w14:textId="5E0DB267" w:rsidR="007A3539" w:rsidRPr="00C52E29" w:rsidRDefault="007A3539" w:rsidP="007A3539">
      <w:pPr>
        <w:rPr>
          <w:rFonts w:ascii="Arial" w:hAnsi="Arial" w:cs="Arial"/>
        </w:rPr>
      </w:pPr>
      <w:r w:rsidRPr="00C52E29">
        <w:rPr>
          <w:rFonts w:ascii="Arial" w:hAnsi="Arial" w:cs="Arial"/>
        </w:rPr>
        <w:t xml:space="preserve">The conditions for the use of this special arrangement are more precisely prescribed, </w:t>
      </w:r>
      <w:r w:rsidR="002F45F6" w:rsidRPr="00C52E29">
        <w:rPr>
          <w:rFonts w:ascii="Arial" w:hAnsi="Arial" w:cs="Arial"/>
        </w:rPr>
        <w:t xml:space="preserve">but </w:t>
      </w:r>
      <w:r w:rsidRPr="00C52E29">
        <w:rPr>
          <w:rFonts w:ascii="Arial" w:hAnsi="Arial" w:cs="Arial"/>
        </w:rPr>
        <w:t xml:space="preserve">the regulation itself does </w:t>
      </w:r>
      <w:r w:rsidR="002F45F6" w:rsidRPr="00C52E29">
        <w:rPr>
          <w:rFonts w:ascii="Arial" w:hAnsi="Arial" w:cs="Arial"/>
        </w:rPr>
        <w:t xml:space="preserve">in fact </w:t>
      </w:r>
      <w:r w:rsidRPr="00C52E29">
        <w:rPr>
          <w:rFonts w:ascii="Arial" w:hAnsi="Arial" w:cs="Arial"/>
        </w:rPr>
        <w:t xml:space="preserve">not change </w:t>
      </w:r>
      <w:r w:rsidR="002F45F6" w:rsidRPr="00C52E29">
        <w:rPr>
          <w:rFonts w:ascii="Arial" w:hAnsi="Arial" w:cs="Arial"/>
        </w:rPr>
        <w:t xml:space="preserve">as </w:t>
      </w:r>
      <w:r w:rsidRPr="00C52E29">
        <w:rPr>
          <w:rFonts w:ascii="Arial" w:hAnsi="Arial" w:cs="Arial"/>
        </w:rPr>
        <w:t>it has been in force in Slovenia since 2004.</w:t>
      </w:r>
    </w:p>
    <w:p w14:paraId="02465350" w14:textId="77777777" w:rsidR="007A3539" w:rsidRPr="00C52E29" w:rsidRDefault="007A3539" w:rsidP="007A3539">
      <w:pPr>
        <w:rPr>
          <w:rFonts w:ascii="Arial" w:hAnsi="Arial" w:cs="Arial"/>
        </w:rPr>
      </w:pPr>
    </w:p>
    <w:p w14:paraId="5EF6CB8C" w14:textId="77777777" w:rsidR="007A3539" w:rsidRPr="00C52E29" w:rsidRDefault="007A3539" w:rsidP="007A3539">
      <w:pPr>
        <w:rPr>
          <w:rFonts w:ascii="Arial" w:hAnsi="Arial" w:cs="Arial"/>
          <w:b/>
        </w:rPr>
      </w:pPr>
      <w:r w:rsidRPr="00C52E29">
        <w:rPr>
          <w:rFonts w:ascii="Arial" w:hAnsi="Arial" w:cs="Arial"/>
          <w:b/>
        </w:rPr>
        <w:t>3.3. VAT identification number of the recipient</w:t>
      </w:r>
    </w:p>
    <w:p w14:paraId="3CEBAF80" w14:textId="77777777" w:rsidR="007A3539" w:rsidRPr="00C52E29" w:rsidRDefault="007A3539" w:rsidP="007A3539">
      <w:pPr>
        <w:rPr>
          <w:rFonts w:ascii="Arial" w:hAnsi="Arial" w:cs="Arial"/>
        </w:rPr>
      </w:pPr>
    </w:p>
    <w:p w14:paraId="38B892B9" w14:textId="205CD250" w:rsidR="007A3539" w:rsidRPr="00C52E29" w:rsidRDefault="007A3539" w:rsidP="007A3539">
      <w:pPr>
        <w:rPr>
          <w:rFonts w:ascii="Arial" w:hAnsi="Arial" w:cs="Arial"/>
        </w:rPr>
      </w:pPr>
      <w:r w:rsidRPr="00C52E29">
        <w:rPr>
          <w:rFonts w:ascii="Arial" w:hAnsi="Arial" w:cs="Arial"/>
        </w:rPr>
        <w:t xml:space="preserve">The amendment to the provision (Art. 46, point 1) clarifies the conditions to apply the exemption, in particular, </w:t>
      </w:r>
      <w:r w:rsidR="00152257" w:rsidRPr="00C52E29">
        <w:rPr>
          <w:rFonts w:ascii="Arial" w:hAnsi="Arial" w:cs="Arial"/>
        </w:rPr>
        <w:t xml:space="preserve">it </w:t>
      </w:r>
      <w:r w:rsidRPr="00C52E29">
        <w:rPr>
          <w:rFonts w:ascii="Arial" w:hAnsi="Arial" w:cs="Arial"/>
        </w:rPr>
        <w:t xml:space="preserve">explicitly states as a substantive condition that the recipient of the goods must provide the supplier with a VAT ID number issued by a Member State, which is not a Member State in which transport starts. The supplier must include the recipient's information in his recapitulative statement. </w:t>
      </w:r>
    </w:p>
    <w:p w14:paraId="1BE19927" w14:textId="77777777" w:rsidR="007A3539" w:rsidRPr="00C52E29" w:rsidRDefault="007A3539" w:rsidP="007A3539">
      <w:pPr>
        <w:rPr>
          <w:rFonts w:ascii="Arial" w:hAnsi="Arial" w:cs="Arial"/>
        </w:rPr>
      </w:pPr>
    </w:p>
    <w:p w14:paraId="38BD2DC2" w14:textId="23FD0687" w:rsidR="007A3539" w:rsidRPr="00C52E29" w:rsidRDefault="007A3539" w:rsidP="007A3539">
      <w:pPr>
        <w:rPr>
          <w:rFonts w:ascii="Arial" w:hAnsi="Arial" w:cs="Arial"/>
        </w:rPr>
      </w:pPr>
      <w:r w:rsidRPr="00C52E29">
        <w:rPr>
          <w:rFonts w:ascii="Arial" w:hAnsi="Arial" w:cs="Arial"/>
        </w:rPr>
        <w:t>If the supplier does not include this information in the recapitulative statement, the exemption may not be applied, unless the supplier provides justifiable reasons for its mistake and at the same time corrects the mistake.</w:t>
      </w:r>
    </w:p>
    <w:p w14:paraId="4C9134FB" w14:textId="77777777" w:rsidR="007A3539" w:rsidRPr="00C52E29" w:rsidRDefault="007A3539" w:rsidP="007A3539">
      <w:pPr>
        <w:rPr>
          <w:rFonts w:ascii="Arial" w:hAnsi="Arial" w:cs="Arial"/>
        </w:rPr>
      </w:pPr>
    </w:p>
    <w:p w14:paraId="79AA624A" w14:textId="77777777" w:rsidR="007A3539" w:rsidRPr="00C52E29" w:rsidRDefault="007A3539" w:rsidP="007A3539">
      <w:pPr>
        <w:rPr>
          <w:rFonts w:ascii="Arial" w:hAnsi="Arial" w:cs="Arial"/>
          <w:b/>
        </w:rPr>
      </w:pPr>
      <w:r w:rsidRPr="00C52E29">
        <w:rPr>
          <w:rFonts w:ascii="Arial" w:hAnsi="Arial" w:cs="Arial"/>
          <w:b/>
        </w:rPr>
        <w:t>3.4. Proof of Intra-Community transport</w:t>
      </w:r>
    </w:p>
    <w:p w14:paraId="18899A4F" w14:textId="77777777" w:rsidR="007A3539" w:rsidRPr="00C52E29" w:rsidRDefault="007A3539" w:rsidP="007A3539">
      <w:pPr>
        <w:rPr>
          <w:rFonts w:ascii="Arial" w:hAnsi="Arial" w:cs="Arial"/>
        </w:rPr>
      </w:pPr>
    </w:p>
    <w:p w14:paraId="71F1920D" w14:textId="605EF1BF" w:rsidR="007A3539" w:rsidRPr="00C52E29" w:rsidRDefault="00152257" w:rsidP="007A3539">
      <w:pPr>
        <w:rPr>
          <w:rFonts w:ascii="Arial" w:hAnsi="Arial" w:cs="Arial"/>
        </w:rPr>
      </w:pPr>
      <w:r w:rsidRPr="00C52E29">
        <w:rPr>
          <w:rFonts w:ascii="Arial" w:hAnsi="Arial" w:cs="Arial"/>
        </w:rPr>
        <w:t xml:space="preserve">For proving the transport of an </w:t>
      </w:r>
      <w:proofErr w:type="spellStart"/>
      <w:r w:rsidRPr="00C52E29">
        <w:rPr>
          <w:rFonts w:ascii="Arial" w:hAnsi="Arial" w:cs="Arial"/>
        </w:rPr>
        <w:t>iC</w:t>
      </w:r>
      <w:proofErr w:type="spellEnd"/>
      <w:r w:rsidRPr="00C52E29">
        <w:rPr>
          <w:rFonts w:ascii="Arial" w:hAnsi="Arial" w:cs="Arial"/>
        </w:rPr>
        <w:t xml:space="preserve"> supply, </w:t>
      </w:r>
      <w:r w:rsidR="007A3539" w:rsidRPr="00C52E29">
        <w:rPr>
          <w:rFonts w:ascii="Arial" w:hAnsi="Arial" w:cs="Arial"/>
        </w:rPr>
        <w:t>Art 45a of the Implementing regulation (EU) No 282/2011</w:t>
      </w:r>
      <w:r w:rsidRPr="00C52E29">
        <w:rPr>
          <w:rFonts w:ascii="Arial" w:hAnsi="Arial" w:cs="Arial"/>
        </w:rPr>
        <w:t xml:space="preserve"> should </w:t>
      </w:r>
      <w:r w:rsidR="00260607" w:rsidRPr="00C52E29">
        <w:rPr>
          <w:rFonts w:ascii="Arial" w:hAnsi="Arial" w:cs="Arial"/>
        </w:rPr>
        <w:t xml:space="preserve">now </w:t>
      </w:r>
      <w:r w:rsidRPr="00C52E29">
        <w:rPr>
          <w:rFonts w:ascii="Arial" w:hAnsi="Arial" w:cs="Arial"/>
        </w:rPr>
        <w:t>be considered.</w:t>
      </w:r>
      <w:r w:rsidR="00260607" w:rsidRPr="00C52E29">
        <w:rPr>
          <w:rFonts w:ascii="Arial" w:hAnsi="Arial" w:cs="Arial"/>
        </w:rPr>
        <w:t xml:space="preserve"> No other amendments to the current local VAT law are </w:t>
      </w:r>
      <w:r w:rsidR="00D60D8E" w:rsidRPr="00C52E29">
        <w:rPr>
          <w:rFonts w:ascii="Arial" w:hAnsi="Arial" w:cs="Arial"/>
        </w:rPr>
        <w:t xml:space="preserve">therefore </w:t>
      </w:r>
      <w:r w:rsidR="00260607" w:rsidRPr="00C52E29">
        <w:rPr>
          <w:rFonts w:ascii="Arial" w:hAnsi="Arial" w:cs="Arial"/>
        </w:rPr>
        <w:t>foreseen.</w:t>
      </w:r>
    </w:p>
    <w:p w14:paraId="5B7CF641" w14:textId="77777777" w:rsidR="007A3539" w:rsidRPr="00C52E29" w:rsidRDefault="007A3539" w:rsidP="007A3539">
      <w:pPr>
        <w:rPr>
          <w:rFonts w:ascii="Arial" w:hAnsi="Arial" w:cs="Arial"/>
        </w:rPr>
      </w:pPr>
    </w:p>
    <w:p w14:paraId="64000D6D" w14:textId="77777777" w:rsidR="007A3539" w:rsidRPr="00C52E29" w:rsidRDefault="007A3539" w:rsidP="007A3539">
      <w:pPr>
        <w:rPr>
          <w:rFonts w:ascii="Arial" w:hAnsi="Arial" w:cs="Arial"/>
          <w:b/>
        </w:rPr>
      </w:pPr>
      <w:r w:rsidRPr="00C52E29">
        <w:rPr>
          <w:rFonts w:ascii="Arial" w:hAnsi="Arial" w:cs="Arial"/>
          <w:b/>
        </w:rPr>
        <w:t>4.</w:t>
      </w:r>
      <w:r w:rsidRPr="00C52E29">
        <w:rPr>
          <w:rFonts w:ascii="Arial" w:hAnsi="Arial" w:cs="Arial"/>
          <w:b/>
        </w:rPr>
        <w:tab/>
        <w:t>Other relevant information</w:t>
      </w:r>
    </w:p>
    <w:p w14:paraId="71100B6D" w14:textId="77777777" w:rsidR="007A3539" w:rsidRPr="00C52E29" w:rsidRDefault="007A3539" w:rsidP="007A3539">
      <w:pPr>
        <w:rPr>
          <w:rFonts w:ascii="Arial" w:hAnsi="Arial" w:cs="Arial"/>
        </w:rPr>
      </w:pPr>
    </w:p>
    <w:p w14:paraId="07E7A370" w14:textId="225BE8BD" w:rsidR="00A219BD" w:rsidRPr="00C52E29" w:rsidRDefault="007A3539" w:rsidP="007A3539">
      <w:pPr>
        <w:rPr>
          <w:rFonts w:ascii="Arial" w:hAnsi="Arial" w:cs="Arial"/>
        </w:rPr>
      </w:pPr>
      <w:r w:rsidRPr="00C52E29">
        <w:rPr>
          <w:rFonts w:ascii="Arial" w:hAnsi="Arial" w:cs="Arial"/>
        </w:rPr>
        <w:t>The amend</w:t>
      </w:r>
      <w:r w:rsidR="00152257" w:rsidRPr="00C52E29">
        <w:rPr>
          <w:rFonts w:ascii="Arial" w:hAnsi="Arial" w:cs="Arial"/>
        </w:rPr>
        <w:t>ment to the</w:t>
      </w:r>
      <w:r w:rsidRPr="00C52E29">
        <w:rPr>
          <w:rFonts w:ascii="Arial" w:hAnsi="Arial" w:cs="Arial"/>
        </w:rPr>
        <w:t xml:space="preserve"> Rules on the Implementation of the VAT Act were not published </w:t>
      </w:r>
      <w:r w:rsidR="00553257" w:rsidRPr="00C52E29">
        <w:rPr>
          <w:rFonts w:ascii="Arial" w:hAnsi="Arial" w:cs="Arial"/>
        </w:rPr>
        <w:t>yet</w:t>
      </w:r>
      <w:r w:rsidR="00D60D8E" w:rsidRPr="00C52E29">
        <w:rPr>
          <w:rFonts w:ascii="Arial" w:hAnsi="Arial" w:cs="Arial"/>
        </w:rPr>
        <w:t xml:space="preserve"> as a</w:t>
      </w:r>
      <w:r w:rsidRPr="00C52E29">
        <w:rPr>
          <w:rFonts w:ascii="Arial" w:hAnsi="Arial" w:cs="Arial"/>
        </w:rPr>
        <w:t>re still being processed. In t</w:t>
      </w:r>
      <w:r w:rsidR="00152257" w:rsidRPr="00C52E29">
        <w:rPr>
          <w:rFonts w:ascii="Arial" w:hAnsi="Arial" w:cs="Arial"/>
        </w:rPr>
        <w:t>hese,</w:t>
      </w:r>
      <w:r w:rsidRPr="00C52E29">
        <w:rPr>
          <w:rFonts w:ascii="Arial" w:hAnsi="Arial" w:cs="Arial"/>
        </w:rPr>
        <w:t xml:space="preserve"> </w:t>
      </w:r>
      <w:r w:rsidR="00152257" w:rsidRPr="00C52E29">
        <w:rPr>
          <w:rFonts w:ascii="Arial" w:hAnsi="Arial" w:cs="Arial"/>
        </w:rPr>
        <w:t xml:space="preserve">among others, a new form of recapitulative statement </w:t>
      </w:r>
      <w:r w:rsidR="00D60D8E" w:rsidRPr="00C52E29">
        <w:rPr>
          <w:rFonts w:ascii="Arial" w:hAnsi="Arial" w:cs="Arial"/>
        </w:rPr>
        <w:t xml:space="preserve">will be </w:t>
      </w:r>
      <w:r w:rsidR="00152257" w:rsidRPr="00C52E29">
        <w:rPr>
          <w:rFonts w:ascii="Arial" w:hAnsi="Arial" w:cs="Arial"/>
        </w:rPr>
        <w:t>published</w:t>
      </w:r>
      <w:r w:rsidR="00A219BD" w:rsidRPr="00C52E29">
        <w:rPr>
          <w:rFonts w:ascii="Arial" w:hAnsi="Arial" w:cs="Arial"/>
        </w:rPr>
        <w:t xml:space="preserve"> and current rule for call-off stock will be cancelled (as are now implemented in the VA</w:t>
      </w:r>
      <w:r w:rsidR="00E50F86" w:rsidRPr="00C52E29">
        <w:rPr>
          <w:rFonts w:ascii="Arial" w:hAnsi="Arial" w:cs="Arial"/>
        </w:rPr>
        <w:t>T Act</w:t>
      </w:r>
      <w:r w:rsidR="00A219BD" w:rsidRPr="00C52E29">
        <w:rPr>
          <w:rFonts w:ascii="Arial" w:hAnsi="Arial" w:cs="Arial"/>
        </w:rPr>
        <w:t>)</w:t>
      </w:r>
      <w:r w:rsidR="00152257" w:rsidRPr="00C52E29">
        <w:rPr>
          <w:rFonts w:ascii="Arial" w:hAnsi="Arial" w:cs="Arial"/>
        </w:rPr>
        <w:t>.</w:t>
      </w:r>
      <w:r w:rsidRPr="00C52E29">
        <w:rPr>
          <w:rFonts w:ascii="Arial" w:hAnsi="Arial" w:cs="Arial"/>
        </w:rPr>
        <w:t xml:space="preserve"> The </w:t>
      </w:r>
      <w:r w:rsidR="00A219BD" w:rsidRPr="00C52E29">
        <w:rPr>
          <w:rFonts w:ascii="Arial" w:hAnsi="Arial" w:cs="Arial"/>
        </w:rPr>
        <w:t xml:space="preserve">currently applicable Rules on the Implementation of the VAT Act (only in Slovene language) are available at </w:t>
      </w:r>
      <w:hyperlink r:id="rId9" w:history="1">
        <w:r w:rsidR="00A219BD" w:rsidRPr="00C52E29">
          <w:rPr>
            <w:rStyle w:val="Hyperlink"/>
            <w:rFonts w:ascii="Arial" w:hAnsi="Arial" w:cs="Arial"/>
          </w:rPr>
          <w:t>http://www.pisrs.si/Pis.web/pregledPredpisa?sop=2006-01-6170</w:t>
        </w:r>
      </w:hyperlink>
      <w:r w:rsidR="00A219BD" w:rsidRPr="00C52E29">
        <w:rPr>
          <w:rFonts w:ascii="Arial" w:hAnsi="Arial" w:cs="Arial"/>
        </w:rPr>
        <w:t>.</w:t>
      </w:r>
    </w:p>
    <w:p w14:paraId="2B7B1784" w14:textId="77777777" w:rsidR="00A219BD" w:rsidRPr="00C52E29" w:rsidRDefault="00A219BD" w:rsidP="007A3539">
      <w:pPr>
        <w:rPr>
          <w:rFonts w:ascii="Arial" w:hAnsi="Arial" w:cs="Arial"/>
        </w:rPr>
      </w:pPr>
    </w:p>
    <w:p w14:paraId="0F9345F8" w14:textId="5B44E8BA" w:rsidR="007A3539" w:rsidRPr="00C52E29" w:rsidRDefault="00A219BD" w:rsidP="007A3539">
      <w:pPr>
        <w:rPr>
          <w:rFonts w:ascii="Arial" w:hAnsi="Arial" w:cs="Arial"/>
        </w:rPr>
      </w:pPr>
      <w:r w:rsidRPr="00C52E29">
        <w:rPr>
          <w:rFonts w:ascii="Arial" w:hAnsi="Arial" w:cs="Arial"/>
        </w:rPr>
        <w:t xml:space="preserve">The proposed </w:t>
      </w:r>
      <w:r w:rsidR="007A3539" w:rsidRPr="00C52E29">
        <w:rPr>
          <w:rFonts w:ascii="Arial" w:hAnsi="Arial" w:cs="Arial"/>
        </w:rPr>
        <w:t>amendments of the Rules</w:t>
      </w:r>
      <w:r w:rsidRPr="00C52E29">
        <w:rPr>
          <w:rFonts w:ascii="Arial" w:hAnsi="Arial" w:cs="Arial"/>
        </w:rPr>
        <w:t xml:space="preserve"> (together with the proposal of VAT Act, which was already accepted)</w:t>
      </w:r>
      <w:r w:rsidR="007A3539" w:rsidRPr="00C52E29">
        <w:rPr>
          <w:rFonts w:ascii="Arial" w:hAnsi="Arial" w:cs="Arial"/>
        </w:rPr>
        <w:t xml:space="preserve"> is available only in Slovene language</w:t>
      </w:r>
      <w:r w:rsidR="00152257" w:rsidRPr="00C52E29">
        <w:rPr>
          <w:rFonts w:ascii="Arial" w:hAnsi="Arial" w:cs="Arial"/>
        </w:rPr>
        <w:t xml:space="preserve"> </w:t>
      </w:r>
      <w:r w:rsidRPr="00C52E29">
        <w:rPr>
          <w:rFonts w:ascii="Arial" w:hAnsi="Arial" w:cs="Arial"/>
        </w:rPr>
        <w:t xml:space="preserve">and can be find at </w:t>
      </w:r>
      <w:hyperlink r:id="rId10" w:history="1">
        <w:r w:rsidR="007A3539" w:rsidRPr="00C52E29">
          <w:rPr>
            <w:rStyle w:val="Hyperlink"/>
            <w:rFonts w:ascii="Arial" w:hAnsi="Arial" w:cs="Arial"/>
          </w:rPr>
          <w:t>https://e-uprava.gov.si/drzava-in-druzba/e-demokracija/predlogi-predpisov/predlog-predpisa.html?id=10203</w:t>
        </w:r>
      </w:hyperlink>
      <w:r w:rsidRPr="00C52E29">
        <w:rPr>
          <w:rFonts w:ascii="Arial" w:hAnsi="Arial" w:cs="Arial"/>
        </w:rPr>
        <w:t>.</w:t>
      </w:r>
    </w:p>
    <w:p w14:paraId="1FEFE7D4" w14:textId="77777777" w:rsidR="007A3539" w:rsidRPr="00C52E29" w:rsidRDefault="007A3539" w:rsidP="007A3539">
      <w:pPr>
        <w:rPr>
          <w:rFonts w:ascii="Arial" w:hAnsi="Arial" w:cs="Arial"/>
        </w:rPr>
      </w:pPr>
    </w:p>
    <w:p w14:paraId="19BAFA04" w14:textId="61AC5506" w:rsidR="0011760E" w:rsidRPr="00C52E29" w:rsidRDefault="007A3539" w:rsidP="007A3539">
      <w:pPr>
        <w:rPr>
          <w:rFonts w:ascii="Arial" w:hAnsi="Arial" w:cs="Arial"/>
        </w:rPr>
      </w:pPr>
      <w:r w:rsidRPr="00C52E29">
        <w:rPr>
          <w:rFonts w:ascii="Arial" w:hAnsi="Arial" w:cs="Arial"/>
        </w:rPr>
        <w:t xml:space="preserve">Additionally, no guidelines from the tax authorities with detailed information or examples to the new regulations </w:t>
      </w:r>
      <w:r w:rsidR="00553257" w:rsidRPr="00C52E29">
        <w:rPr>
          <w:rFonts w:ascii="Arial" w:hAnsi="Arial" w:cs="Arial"/>
        </w:rPr>
        <w:t>were</w:t>
      </w:r>
      <w:r w:rsidRPr="00C52E29">
        <w:rPr>
          <w:rFonts w:ascii="Arial" w:hAnsi="Arial" w:cs="Arial"/>
        </w:rPr>
        <w:t xml:space="preserve"> published.</w:t>
      </w:r>
    </w:p>
    <w:sectPr w:rsidR="0011760E" w:rsidRPr="00C52E29" w:rsidSect="00825F09">
      <w:headerReference w:type="even" r:id="rId11"/>
      <w:headerReference w:type="default" r:id="rId12"/>
      <w:footerReference w:type="even" r:id="rId13"/>
      <w:footerReference w:type="default" r:id="rId14"/>
      <w:headerReference w:type="first" r:id="rId15"/>
      <w:footerReference w:type="first" r:id="rId16"/>
      <w:pgSz w:w="11900" w:h="16840"/>
      <w:pgMar w:top="2552"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87F5E" w14:textId="77777777" w:rsidR="00321EA8" w:rsidRDefault="00321EA8" w:rsidP="00D460F4">
      <w:r>
        <w:separator/>
      </w:r>
    </w:p>
  </w:endnote>
  <w:endnote w:type="continuationSeparator" w:id="0">
    <w:p w14:paraId="2012AB17" w14:textId="77777777" w:rsidR="00321EA8" w:rsidRDefault="00321EA8" w:rsidP="00D4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2FC6" w14:textId="77777777" w:rsidR="003E320C" w:rsidRDefault="003E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10EB8" w14:textId="77777777" w:rsidR="007B70F9" w:rsidRDefault="007B70F9">
    <w:pPr>
      <w:pStyle w:val="Footer"/>
    </w:pPr>
    <w:r>
      <w:rPr>
        <w:noProof/>
        <w:lang w:val="en-GB" w:eastAsia="en-GB"/>
      </w:rPr>
      <w:drawing>
        <wp:inline distT="0" distB="0" distL="0" distR="0" wp14:anchorId="6DF8715E" wp14:editId="6F221C61">
          <wp:extent cx="2877312" cy="2407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pline.jpg"/>
                  <pic:cNvPicPr/>
                </pic:nvPicPr>
                <pic:blipFill>
                  <a:blip r:embed="rId1">
                    <a:extLst>
                      <a:ext uri="{28A0092B-C50C-407E-A947-70E740481C1C}">
                        <a14:useLocalDpi xmlns:a14="http://schemas.microsoft.com/office/drawing/2010/main" val="0"/>
                      </a:ext>
                    </a:extLst>
                  </a:blip>
                  <a:stretch>
                    <a:fillRect/>
                  </a:stretch>
                </pic:blipFill>
                <pic:spPr>
                  <a:xfrm>
                    <a:off x="0" y="0"/>
                    <a:ext cx="2877312" cy="240792"/>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D1B03" w14:textId="77777777" w:rsidR="003E320C" w:rsidRDefault="003E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1F3D94" w14:textId="77777777" w:rsidR="00321EA8" w:rsidRDefault="00321EA8" w:rsidP="00D460F4">
      <w:r>
        <w:separator/>
      </w:r>
    </w:p>
  </w:footnote>
  <w:footnote w:type="continuationSeparator" w:id="0">
    <w:p w14:paraId="13D62C35" w14:textId="77777777" w:rsidR="00321EA8" w:rsidRDefault="00321EA8" w:rsidP="00D46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FCDCA" w14:textId="77777777" w:rsidR="003E320C" w:rsidRDefault="003E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8C838" w14:textId="77777777" w:rsidR="00D460F4" w:rsidRDefault="00757451">
    <w:pPr>
      <w:pStyle w:val="Header"/>
    </w:pPr>
    <w:r>
      <w:rPr>
        <w:noProof/>
        <w:lang w:val="en-GB" w:eastAsia="en-GB"/>
      </w:rPr>
      <w:drawing>
        <wp:inline distT="0" distB="0" distL="0" distR="0" wp14:anchorId="5D95A782" wp14:editId="514816C5">
          <wp:extent cx="2164080" cy="353568"/>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xand_logo.jpg"/>
                  <pic:cNvPicPr/>
                </pic:nvPicPr>
                <pic:blipFill>
                  <a:blip r:embed="rId1">
                    <a:extLst>
                      <a:ext uri="{28A0092B-C50C-407E-A947-70E740481C1C}">
                        <a14:useLocalDpi xmlns:a14="http://schemas.microsoft.com/office/drawing/2010/main" val="0"/>
                      </a:ext>
                    </a:extLst>
                  </a:blip>
                  <a:stretch>
                    <a:fillRect/>
                  </a:stretch>
                </pic:blipFill>
                <pic:spPr>
                  <a:xfrm>
                    <a:off x="0" y="0"/>
                    <a:ext cx="2164080" cy="353568"/>
                  </a:xfrm>
                  <a:prstGeom prst="rect">
                    <a:avLst/>
                  </a:prstGeom>
                </pic:spPr>
              </pic:pic>
            </a:graphicData>
          </a:graphic>
        </wp:inline>
      </w:drawing>
    </w:r>
    <w:r w:rsidR="00D460F4">
      <w:rPr>
        <w:noProof/>
        <w:lang w:val="en-GB" w:eastAsia="en-GB"/>
      </w:rPr>
      <w:drawing>
        <wp:anchor distT="0" distB="0" distL="114300" distR="114300" simplePos="0" relativeHeight="251658240" behindDoc="0" locked="0" layoutInCell="1" allowOverlap="1" wp14:anchorId="559E56A9" wp14:editId="366F7C18">
          <wp:simplePos x="0" y="0"/>
          <wp:positionH relativeFrom="column">
            <wp:posOffset>5524500</wp:posOffset>
          </wp:positionH>
          <wp:positionV relativeFrom="paragraph">
            <wp:posOffset>-363693</wp:posOffset>
          </wp:positionV>
          <wp:extent cx="1676400" cy="145999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les.jpg"/>
                  <pic:cNvPicPr/>
                </pic:nvPicPr>
                <pic:blipFill>
                  <a:blip r:embed="rId2">
                    <a:extLst>
                      <a:ext uri="{28A0092B-C50C-407E-A947-70E740481C1C}">
                        <a14:useLocalDpi xmlns:a14="http://schemas.microsoft.com/office/drawing/2010/main" val="0"/>
                      </a:ext>
                    </a:extLst>
                  </a:blip>
                  <a:stretch>
                    <a:fillRect/>
                  </a:stretch>
                </pic:blipFill>
                <pic:spPr>
                  <a:xfrm>
                    <a:off x="0" y="0"/>
                    <a:ext cx="1676400" cy="145999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6043" w14:textId="77777777" w:rsidR="003E320C" w:rsidRDefault="003E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A50BB"/>
    <w:multiLevelType w:val="hybridMultilevel"/>
    <w:tmpl w:val="2CF4F9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5B3138"/>
    <w:multiLevelType w:val="hybridMultilevel"/>
    <w:tmpl w:val="EE364DD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 w15:restartNumberingAfterBreak="0">
    <w:nsid w:val="206D1CC3"/>
    <w:multiLevelType w:val="hybridMultilevel"/>
    <w:tmpl w:val="2C02C0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38915F94"/>
    <w:multiLevelType w:val="hybridMultilevel"/>
    <w:tmpl w:val="AD4CB5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A47A89"/>
    <w:multiLevelType w:val="hybridMultilevel"/>
    <w:tmpl w:val="4E36CAC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46353142"/>
    <w:multiLevelType w:val="hybridMultilevel"/>
    <w:tmpl w:val="F0CA4046"/>
    <w:lvl w:ilvl="0" w:tplc="1180A9AA">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6" w15:restartNumberingAfterBreak="0">
    <w:nsid w:val="4AD356CB"/>
    <w:multiLevelType w:val="hybridMultilevel"/>
    <w:tmpl w:val="6E38B5B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 w15:restartNumberingAfterBreak="0">
    <w:nsid w:val="5A000A83"/>
    <w:multiLevelType w:val="hybridMultilevel"/>
    <w:tmpl w:val="A58C636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2A81CE0"/>
    <w:multiLevelType w:val="hybridMultilevel"/>
    <w:tmpl w:val="C324D1C0"/>
    <w:lvl w:ilvl="0" w:tplc="1180A9AA">
      <w:start w:val="1"/>
      <w:numFmt w:val="bullet"/>
      <w:lvlText w:val=""/>
      <w:lvlJc w:val="left"/>
      <w:pPr>
        <w:ind w:left="1428" w:hanging="360"/>
      </w:pPr>
      <w:rPr>
        <w:rFonts w:ascii="Symbol" w:hAnsi="Symbol" w:hint="default"/>
      </w:rPr>
    </w:lvl>
    <w:lvl w:ilvl="1" w:tplc="04240003">
      <w:start w:val="1"/>
      <w:numFmt w:val="bullet"/>
      <w:lvlText w:val="o"/>
      <w:lvlJc w:val="left"/>
      <w:pPr>
        <w:ind w:left="2148" w:hanging="360"/>
      </w:pPr>
      <w:rPr>
        <w:rFonts w:ascii="Courier New" w:hAnsi="Courier New" w:cs="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cs="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cs="Courier New" w:hint="default"/>
      </w:rPr>
    </w:lvl>
    <w:lvl w:ilvl="8" w:tplc="04240005">
      <w:start w:val="1"/>
      <w:numFmt w:val="bullet"/>
      <w:lvlText w:val=""/>
      <w:lvlJc w:val="left"/>
      <w:pPr>
        <w:ind w:left="7188" w:hanging="360"/>
      </w:pPr>
      <w:rPr>
        <w:rFonts w:ascii="Wingdings" w:hAnsi="Wingdings" w:hint="default"/>
      </w:rPr>
    </w:lvl>
  </w:abstractNum>
  <w:abstractNum w:abstractNumId="9" w15:restartNumberingAfterBreak="0">
    <w:nsid w:val="69913F88"/>
    <w:multiLevelType w:val="hybridMultilevel"/>
    <w:tmpl w:val="EE34079A"/>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1"/>
  </w:num>
  <w:num w:numId="4">
    <w:abstractNumId w:val="7"/>
  </w:num>
  <w:num w:numId="5">
    <w:abstractNumId w:val="0"/>
  </w:num>
  <w:num w:numId="6">
    <w:abstractNumId w:val="3"/>
  </w:num>
  <w:num w:numId="7">
    <w:abstractNumId w:val="6"/>
  </w:num>
  <w:num w:numId="8">
    <w:abstractNumId w:val="4"/>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F4"/>
    <w:rsid w:val="00053001"/>
    <w:rsid w:val="000632E9"/>
    <w:rsid w:val="000C6807"/>
    <w:rsid w:val="0011760E"/>
    <w:rsid w:val="00152257"/>
    <w:rsid w:val="00170004"/>
    <w:rsid w:val="00255728"/>
    <w:rsid w:val="00260607"/>
    <w:rsid w:val="002F14D6"/>
    <w:rsid w:val="002F45F6"/>
    <w:rsid w:val="00321EA8"/>
    <w:rsid w:val="003476D0"/>
    <w:rsid w:val="0039488B"/>
    <w:rsid w:val="003E320C"/>
    <w:rsid w:val="004131E9"/>
    <w:rsid w:val="004951E8"/>
    <w:rsid w:val="00503EF2"/>
    <w:rsid w:val="00553257"/>
    <w:rsid w:val="005D0E0A"/>
    <w:rsid w:val="00757451"/>
    <w:rsid w:val="007A3539"/>
    <w:rsid w:val="007B470D"/>
    <w:rsid w:val="007B70F9"/>
    <w:rsid w:val="00825F09"/>
    <w:rsid w:val="008D3450"/>
    <w:rsid w:val="008D70B4"/>
    <w:rsid w:val="00902807"/>
    <w:rsid w:val="00914477"/>
    <w:rsid w:val="00923DB0"/>
    <w:rsid w:val="00956406"/>
    <w:rsid w:val="00965F72"/>
    <w:rsid w:val="00A219BD"/>
    <w:rsid w:val="00A953EE"/>
    <w:rsid w:val="00B46CBD"/>
    <w:rsid w:val="00BB0223"/>
    <w:rsid w:val="00BD2F33"/>
    <w:rsid w:val="00C52E29"/>
    <w:rsid w:val="00C94B39"/>
    <w:rsid w:val="00D008B5"/>
    <w:rsid w:val="00D06D38"/>
    <w:rsid w:val="00D460F4"/>
    <w:rsid w:val="00D51B11"/>
    <w:rsid w:val="00D60D8E"/>
    <w:rsid w:val="00D91E41"/>
    <w:rsid w:val="00D91F9E"/>
    <w:rsid w:val="00D97848"/>
    <w:rsid w:val="00DF2DF4"/>
    <w:rsid w:val="00E0335E"/>
    <w:rsid w:val="00E50F86"/>
    <w:rsid w:val="00EB3689"/>
    <w:rsid w:val="00F3696D"/>
    <w:rsid w:val="00FA7902"/>
    <w:rsid w:val="00FB76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186EB4"/>
  <w14:defaultImageDpi w14:val="330"/>
  <w15:docId w15:val="{E5FD49B4-8BD9-5A48-A229-D30F22E0E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60E"/>
    <w:pPr>
      <w:keepNext/>
      <w:keepLines/>
      <w:spacing w:before="240"/>
      <w:outlineLvl w:val="0"/>
    </w:pPr>
    <w:rPr>
      <w:rFonts w:asciiTheme="majorHAnsi" w:eastAsiaTheme="majorEastAsia" w:hAnsiTheme="majorHAnsi" w:cstheme="majorBidi"/>
      <w:color w:val="365F91" w:themeColor="accent1" w:themeShade="BF"/>
      <w:sz w:val="32"/>
      <w:szCs w:val="32"/>
      <w:lang w:val="pl-PL"/>
    </w:rPr>
  </w:style>
  <w:style w:type="paragraph" w:styleId="Heading2">
    <w:name w:val="heading 2"/>
    <w:basedOn w:val="Normal"/>
    <w:next w:val="Normal"/>
    <w:link w:val="Heading2Char"/>
    <w:uiPriority w:val="9"/>
    <w:unhideWhenUsed/>
    <w:qFormat/>
    <w:rsid w:val="0011760E"/>
    <w:pPr>
      <w:keepNext/>
      <w:keepLines/>
      <w:spacing w:before="40"/>
      <w:outlineLvl w:val="1"/>
    </w:pPr>
    <w:rPr>
      <w:rFonts w:asciiTheme="majorHAnsi" w:eastAsiaTheme="majorEastAsia" w:hAnsiTheme="majorHAnsi" w:cstheme="majorBidi"/>
      <w:color w:val="365F91" w:themeColor="accent1" w:themeShade="BF"/>
      <w:sz w:val="26"/>
      <w:szCs w:val="26"/>
      <w:lang w:val="pl-PL"/>
    </w:rPr>
  </w:style>
  <w:style w:type="paragraph" w:styleId="Heading3">
    <w:name w:val="heading 3"/>
    <w:basedOn w:val="Normal"/>
    <w:next w:val="Normal"/>
    <w:link w:val="Heading3Char"/>
    <w:uiPriority w:val="9"/>
    <w:unhideWhenUsed/>
    <w:qFormat/>
    <w:rsid w:val="0011760E"/>
    <w:pPr>
      <w:keepNext/>
      <w:keepLines/>
      <w:spacing w:before="40"/>
      <w:outlineLvl w:val="2"/>
    </w:pPr>
    <w:rPr>
      <w:rFonts w:asciiTheme="majorHAnsi" w:eastAsiaTheme="majorEastAsia" w:hAnsiTheme="majorHAnsi" w:cstheme="majorBidi"/>
      <w:color w:val="243F60" w:themeColor="accent1" w:themeShade="7F"/>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60F4"/>
    <w:pPr>
      <w:tabs>
        <w:tab w:val="center" w:pos="4320"/>
        <w:tab w:val="right" w:pos="8640"/>
      </w:tabs>
    </w:pPr>
  </w:style>
  <w:style w:type="character" w:customStyle="1" w:styleId="HeaderChar">
    <w:name w:val="Header Char"/>
    <w:basedOn w:val="DefaultParagraphFont"/>
    <w:link w:val="Header"/>
    <w:uiPriority w:val="99"/>
    <w:rsid w:val="00D460F4"/>
  </w:style>
  <w:style w:type="paragraph" w:styleId="Footer">
    <w:name w:val="footer"/>
    <w:basedOn w:val="Normal"/>
    <w:link w:val="FooterChar"/>
    <w:uiPriority w:val="99"/>
    <w:unhideWhenUsed/>
    <w:rsid w:val="00D460F4"/>
    <w:pPr>
      <w:tabs>
        <w:tab w:val="center" w:pos="4320"/>
        <w:tab w:val="right" w:pos="8640"/>
      </w:tabs>
    </w:pPr>
  </w:style>
  <w:style w:type="character" w:customStyle="1" w:styleId="FooterChar">
    <w:name w:val="Footer Char"/>
    <w:basedOn w:val="DefaultParagraphFont"/>
    <w:link w:val="Footer"/>
    <w:uiPriority w:val="99"/>
    <w:rsid w:val="00D460F4"/>
  </w:style>
  <w:style w:type="paragraph" w:styleId="BalloonText">
    <w:name w:val="Balloon Text"/>
    <w:basedOn w:val="Normal"/>
    <w:link w:val="BalloonTextChar"/>
    <w:uiPriority w:val="99"/>
    <w:semiHidden/>
    <w:unhideWhenUsed/>
    <w:rsid w:val="00D460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60F4"/>
    <w:rPr>
      <w:rFonts w:ascii="Lucida Grande" w:hAnsi="Lucida Grande" w:cs="Lucida Grande"/>
      <w:sz w:val="18"/>
      <w:szCs w:val="18"/>
    </w:rPr>
  </w:style>
  <w:style w:type="paragraph" w:styleId="BodyText">
    <w:name w:val="Body Text"/>
    <w:basedOn w:val="Normal"/>
    <w:link w:val="BodyTextChar"/>
    <w:uiPriority w:val="1"/>
    <w:qFormat/>
    <w:rsid w:val="00D91F9E"/>
    <w:pPr>
      <w:widowControl w:val="0"/>
      <w:autoSpaceDE w:val="0"/>
      <w:autoSpaceDN w:val="0"/>
      <w:ind w:left="20"/>
    </w:pPr>
    <w:rPr>
      <w:rFonts w:ascii="Arial" w:eastAsia="Arial" w:hAnsi="Arial" w:cs="Arial"/>
      <w:sz w:val="18"/>
      <w:szCs w:val="18"/>
    </w:rPr>
  </w:style>
  <w:style w:type="character" w:customStyle="1" w:styleId="BodyTextChar">
    <w:name w:val="Body Text Char"/>
    <w:basedOn w:val="DefaultParagraphFont"/>
    <w:link w:val="BodyText"/>
    <w:uiPriority w:val="1"/>
    <w:rsid w:val="00D91F9E"/>
    <w:rPr>
      <w:rFonts w:ascii="Arial" w:eastAsia="Arial" w:hAnsi="Arial" w:cs="Arial"/>
      <w:sz w:val="18"/>
      <w:szCs w:val="18"/>
    </w:rPr>
  </w:style>
  <w:style w:type="character" w:customStyle="1" w:styleId="Heading1Char">
    <w:name w:val="Heading 1 Char"/>
    <w:basedOn w:val="DefaultParagraphFont"/>
    <w:link w:val="Heading1"/>
    <w:uiPriority w:val="9"/>
    <w:rsid w:val="0011760E"/>
    <w:rPr>
      <w:rFonts w:asciiTheme="majorHAnsi" w:eastAsiaTheme="majorEastAsia" w:hAnsiTheme="majorHAnsi" w:cstheme="majorBidi"/>
      <w:color w:val="365F91" w:themeColor="accent1" w:themeShade="BF"/>
      <w:sz w:val="32"/>
      <w:szCs w:val="32"/>
      <w:lang w:val="pl-PL"/>
    </w:rPr>
  </w:style>
  <w:style w:type="character" w:customStyle="1" w:styleId="Heading2Char">
    <w:name w:val="Heading 2 Char"/>
    <w:basedOn w:val="DefaultParagraphFont"/>
    <w:link w:val="Heading2"/>
    <w:uiPriority w:val="9"/>
    <w:rsid w:val="0011760E"/>
    <w:rPr>
      <w:rFonts w:asciiTheme="majorHAnsi" w:eastAsiaTheme="majorEastAsia" w:hAnsiTheme="majorHAnsi" w:cstheme="majorBidi"/>
      <w:color w:val="365F91" w:themeColor="accent1" w:themeShade="BF"/>
      <w:sz w:val="26"/>
      <w:szCs w:val="26"/>
      <w:lang w:val="pl-PL"/>
    </w:rPr>
  </w:style>
  <w:style w:type="character" w:customStyle="1" w:styleId="Heading3Char">
    <w:name w:val="Heading 3 Char"/>
    <w:basedOn w:val="DefaultParagraphFont"/>
    <w:link w:val="Heading3"/>
    <w:uiPriority w:val="9"/>
    <w:rsid w:val="0011760E"/>
    <w:rPr>
      <w:rFonts w:asciiTheme="majorHAnsi" w:eastAsiaTheme="majorEastAsia" w:hAnsiTheme="majorHAnsi" w:cstheme="majorBidi"/>
      <w:color w:val="243F60" w:themeColor="accent1" w:themeShade="7F"/>
      <w:lang w:val="pl-PL"/>
    </w:rPr>
  </w:style>
  <w:style w:type="character" w:styleId="Hyperlink">
    <w:name w:val="Hyperlink"/>
    <w:basedOn w:val="DefaultParagraphFont"/>
    <w:uiPriority w:val="99"/>
    <w:unhideWhenUsed/>
    <w:rsid w:val="0011760E"/>
    <w:rPr>
      <w:color w:val="0563C1"/>
      <w:u w:val="single"/>
    </w:rPr>
  </w:style>
  <w:style w:type="paragraph" w:styleId="ListParagraph">
    <w:name w:val="List Paragraph"/>
    <w:basedOn w:val="Normal"/>
    <w:uiPriority w:val="34"/>
    <w:qFormat/>
    <w:rsid w:val="0011760E"/>
    <w:pPr>
      <w:ind w:left="720"/>
    </w:pPr>
    <w:rPr>
      <w:rFonts w:ascii="Calibri" w:eastAsiaTheme="minorHAnsi" w:hAnsi="Calibri" w:cs="Calibri"/>
      <w:sz w:val="22"/>
      <w:szCs w:val="22"/>
      <w:lang w:val="pl-PL"/>
    </w:rPr>
  </w:style>
  <w:style w:type="character" w:styleId="UnresolvedMention">
    <w:name w:val="Unresolved Mention"/>
    <w:basedOn w:val="DefaultParagraphFont"/>
    <w:uiPriority w:val="99"/>
    <w:semiHidden/>
    <w:unhideWhenUsed/>
    <w:rsid w:val="007A3539"/>
    <w:rPr>
      <w:color w:val="605E5C"/>
      <w:shd w:val="clear" w:color="auto" w:fill="E1DFDD"/>
    </w:rPr>
  </w:style>
  <w:style w:type="character" w:styleId="FollowedHyperlink">
    <w:name w:val="FollowedHyperlink"/>
    <w:basedOn w:val="DefaultParagraphFont"/>
    <w:uiPriority w:val="99"/>
    <w:semiHidden/>
    <w:unhideWhenUsed/>
    <w:rsid w:val="00D51B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7112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9-01-2612/zakon-o-spremembah-in-dopolnitvah-zakona-o-davku-na-dodano-vrednost-zddv-1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isrs.si/Pis.web/pregledPredpisa?id=ZAKO4701"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e-uprava.gov.si/drzava-in-druzba/e-demokracija/predlogi-predpisov/predlog-predpisa.html?id=10203" TargetMode="External"/><Relationship Id="rId4" Type="http://schemas.openxmlformats.org/officeDocument/2006/relationships/webSettings" Target="webSettings.xml"/><Relationship Id="rId9" Type="http://schemas.openxmlformats.org/officeDocument/2006/relationships/hyperlink" Target="http://www.pisrs.si/Pis.web/pregledPredpisa?sop=2006-01-617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1183</Words>
  <Characters>6744</Characters>
  <Application>Microsoft Office Word</Application>
  <DocSecurity>0</DocSecurity>
  <Lines>56</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Dynamic Pear</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Levy</dc:creator>
  <cp:lastModifiedBy>Badiani, Sona</cp:lastModifiedBy>
  <cp:revision>3</cp:revision>
  <cp:lastPrinted>2016-12-22T11:12:00Z</cp:lastPrinted>
  <dcterms:created xsi:type="dcterms:W3CDTF">2019-11-11T17:13:00Z</dcterms:created>
  <dcterms:modified xsi:type="dcterms:W3CDTF">2019-11-11T17:14:00Z</dcterms:modified>
</cp:coreProperties>
</file>